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选题：水垢、皂垢、霉斑为什么要分开处理　·　居事卷 · 母题03-07 · 集2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03-07-2</w:t>
      </w:r>
    </w:p>
    <w:p>
      <w:r>
        <w:rPr>
          <w:b/>
        </w:rPr>
        <w:t>选题：</w:t>
      </w:r>
      <w:r>
        <w:t>水垢、皂垢、霉斑为什么要分开处理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卫生间水垢皂垢（03-07）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搞清「卫生间水垢皂垢」上真正影响结果的变量，并得到一条能照做的家庭方法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水垢、皂垢、霉斑为什么要分开处理」，给出一个普通家庭能照做的一句判断/结论；判断建立在母题变量（矿物沉积、皂垢与霉斑的化学差异、硬水区域和干燥速度、刮水与日常维护、酸碱性清洁剂使用边界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反常识：沿用「水垢、皂垢、霉斑为什么要分开处理」做一句与直觉相反的开场。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旁白只讲因果，不描述画面。骨架：先抛出「水垢、皂垢、霉斑为什么要分开处理」的判断，再讲机制/变量，最后落到一句家庭方法。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把“卫生间水垢皂垢”拆成“对象—环境—动作—时间—维护”五个变量，找出其中最容易被忽略的一个。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源自「卫生间水垢皂垢」知识骨架的主视觉事件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引入「水垢、皂垢、霉斑为什么要分开处理」主视觉事件；3—7s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引入「水垢、皂垢、霉斑为什么要分开处理」主视觉事件；3—7s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现代中国家庭住宅剖面：浅色墙面、原木家具、柔和自然光，可见空气流动与层次；主体与开头相扣。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现代家庭科学动画。现代中国家庭住宅剖面：浅色墙面、原木家具、柔和自然光，可见空气流动与层次。0—3s 引入「水垢、皂垢、霉斑为什么要分开处理」主视觉事件；3—7s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水垢、皂垢、霉斑为什么要分开处理？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「卫生间水垢皂垢」核心对象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卫生间水垢皂垢：水垢、皂垢、霉斑为什么要分开处理（给家里转一份可照做的）</w:t>
      </w:r>
    </w:p>
    <w:p>
      <w:r>
        <w:rPr>
          <w:b/>
        </w:rPr>
        <w:t>抖音：</w:t>
      </w:r>
      <w:r>
        <w:t>水垢、皂垢、霉斑为什么要分开处理？先讲真相再给方法</w:t>
      </w:r>
    </w:p>
    <w:p>
      <w:r>
        <w:rPr>
          <w:b/>
        </w:rPr>
        <w:t>小红书：</w:t>
      </w:r>
      <w:r>
        <w:t>卫生间水垢皂垢｜水垢、皂垢、霉斑为什么要分开处理（收藏复查）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