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三明市2025年政府工作报告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从“三钢钢铁、客家祖地、沙县小吃、医改/林改国家样板、红色苏区”重新理解三明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研究对象：2025年三明市政府工作报告及同期财政、国民经济和社会发展统计资料、2026年官方复盘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二、先看三明的特别底盘：三钢、客家、沙县小吃、医改林改、红色苏区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三、最关键的宏观错位：GDP-4.3%（工业-15.7%拖累），但新材料/社零/医改林改稳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十二、区域一体化：三明在海西经济区、闽西南协同区、客家文化圈“三圈”里的位置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十四、最终结论：三明在“钢铁转型+小吃/文旅+林改医改”里的增长逻辑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2025年三明最显著的是“GDP 2511.98亿/-4.3%（罕见负增长、第二产业-15.7%、规模以上工业-20.7%）、固定资产投资-17.9%、房地产开发-34.7%、进出口-28.8%”、“但新材料产业+13.4%、社零+2.9%、一般公共预算收入+2.6%、医改/林改国家样板”。这说明三明在“三钢钢铁老基地+客家/小吃”中，</w:t>
      </w:r>
      <w:r>
        <w:rPr>
          <w:rFonts w:ascii="微软雅黑" w:hAnsi="微软雅黑" w:eastAsia="微软雅黑"/>
          <w:b/>
          <w:color w:val="1F2A44"/>
          <w:sz w:val="22"/>
        </w:rPr>
        <w:t>传统重工业深度调整是最大拖累，结构转型（医改/林改/文旅）稳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把2025年目标（GDP+5%、财收+3%、固投+5%、社零+5%、出口+3%）、2025年实际（GDP-4.3%、财收+2.6%、固投-17.9%、社零+2.9%、出口-33.1%）趋势看，三明是“钢铁+转型”路径：</w:t>
      </w:r>
      <w:r>
        <w:rPr>
          <w:rFonts w:ascii="微软雅黑" w:hAnsi="微软雅黑" w:eastAsia="微软雅黑"/>
          <w:b/>
          <w:color w:val="1F2A44"/>
          <w:sz w:val="22"/>
        </w:rPr>
        <w:t>三钢（钢铁）、石墨烯/氟化工（新材料）、沙县小吃、纺织、林产、绿色食品”是支柱；11条特色产业链6000亿目标。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三明是“三钢钢铁城、客家祖地、沙县小吃之乡、中国绿都”，靠“钢铁+特色小吃+医改林改”驱动。</w:t>
      </w:r>
      <w:r>
        <w:rPr>
          <w:rFonts w:ascii="微软雅黑" w:hAnsi="微软雅黑" w:eastAsia="微软雅黑"/>
          <w:b w:val="0"/>
          <w:color w:val="1F2A44"/>
          <w:sz w:val="22"/>
        </w:rPr>
        <w:t>观察三明，与其只看“GDP 2512亿（-4.3%）”，不如看“规上工业-20.7%（钢铁深度调整）、新材料+13.4%、沙县小吃/扁食、医改林改、旅游6900万人次”。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本报告以“三明市政府工作报告（2025年2月）”为起点，把“2025年GDP目标（5%）”与“官方2025年（2511.98亿/-4.3%）”并置对照，用“2025年三明市统计公报”和“2026年计划执行报告”横向核验。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口径提示：“GDP、规上工业增速”按可比价（实际）；“投资、消费、进出口、财政”按现价（名义）。“常住人口”用统计公报（240.1万）、城镇化率68.26%。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</w:t>
      </w:r>
      <w:r>
        <w:rPr>
          <w:rFonts w:ascii="微软雅黑" w:hAnsi="微软雅黑" w:eastAsia="微软雅黑"/>
          <w:b/>
          <w:color w:val="1F2A44"/>
          <w:sz w:val="22"/>
        </w:rPr>
        <w:t>总量与增速、产业动能（钢铁/新材料/小吃）、外贸、财政、民生与人口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特别提示（不吃老本）：三明2024年GDP（+5.2%）、2025年2511.98亿/-4.3%（罕见负增长）；它不是“只有小吃”——</w:t>
      </w:r>
      <w:r>
        <w:rPr>
          <w:rFonts w:ascii="微软雅黑" w:hAnsi="微软雅黑" w:eastAsia="微软雅黑"/>
          <w:b/>
          <w:color w:val="1F2A44"/>
          <w:sz w:val="22"/>
        </w:rPr>
        <w:t>三钢（钢铁）、石墨烯/氟化工（新材料）、沙县小吃、林改医改、客家祖地、红色苏区”才是真正底色。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二、先看三明的特别底盘：三钢、客家、沙县小吃、林改医改、红色苏区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三明地处福建省中西部、闽江上游/武夷山南麓，是</w:t>
      </w:r>
      <w:r>
        <w:rPr>
          <w:rFonts w:ascii="微软雅黑" w:hAnsi="微软雅黑" w:eastAsia="微软雅黑"/>
          <w:b/>
          <w:color w:val="1F2A44"/>
          <w:sz w:val="22"/>
        </w:rPr>
        <w:t>中国钢铁基地（三钢集团）、客家祖地（宁化石壁）、沙县小吃之乡、中国绿都（国家林改试验区）、三明医改发源地</w:t>
      </w:r>
      <w:r>
        <w:rPr>
          <w:rFonts w:ascii="微软雅黑" w:hAnsi="微软雅黑" w:eastAsia="微软雅黑"/>
          <w:b w:val="0"/>
          <w:color w:val="1F2A44"/>
          <w:sz w:val="22"/>
        </w:rPr>
        <w:t>。2025年GDP 2511.98亿、常住240.1万、城镇化率68.26%、福建中部（福州/厦门/泉州/漳州之后）。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三钢/钢铁（老基地）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三钢（闽光钢铁）、钢铁冶炼、2025深度调整——“钢铁城”。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新材料/绿色工业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石墨烯、氟化工（氟新材料）、生物医药、稀土——“新材料+13.4%”。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沙县小吃/美食经济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沙县小吃（扁食/沙县）、沙县小吃产业园、全国网点——“小吃经济”。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林改/医改（国家样板）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林改（林票/林权）、三明医改（全国推广）、集体林权——“改革样板”。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红色苏区/旅游业态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建宁/宁化（中央苏区）、客家祖地、泰宁（丹霞）、绿都——“红色+绿都+客家”。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这五根（钢铁+新材料+小吃+林改医改+红色）构成三明独特底盘：</w:t>
      </w:r>
      <w:r>
        <w:rPr>
          <w:rFonts w:ascii="微软雅黑" w:hAnsi="微软雅黑" w:eastAsia="微软雅黑"/>
          <w:b/>
          <w:color w:val="1F2A44"/>
          <w:sz w:val="22"/>
        </w:rPr>
        <w:t>左手三钢（重工业），右手小吃/林改医改（样板）</w:t>
      </w:r>
      <w:r>
        <w:rPr>
          <w:rFonts w:ascii="微软雅黑" w:hAnsi="微软雅黑" w:eastAsia="微软雅黑"/>
          <w:b w:val="0"/>
          <w:color w:val="1F2A44"/>
          <w:sz w:val="22"/>
        </w:rPr>
        <w:t>。理解三明，先理解“三钢、沙县小吃、医改林改”。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三、最关键的宏观错位：GDP-4.3%（工业-15.7%拖累），但新材料/社零/医改林改稳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2025年三明最需要辨析的一组“错位”：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GDP-4.3%（罕见负增长）、规上工业-20.7%（钢铁/制造深度调整）、固定资产投资-17.9%、房地产开发-34.7%、进出口-28.8%，但新材料+13.4%、社零+2.9%、地方财收+2.6%、医改林改/文旅（游客6900万/600亿）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为什么“钢铁/投资/外贸”深度下滑，新材料/消费/改革却稳？三解释：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其一，钢铁/重周期深度调整、拖累总量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规上-20.7%（钢铁、纺织、建材）、地产-34.7%、投资-17.9%——“工业重周期”。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其二，新材料/绿色转型稳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石墨烯/氟化工等新材料+13.4%（占比11.6%、提高）、高技术产业投资+36.1%——“新质亮点”。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其三，消费/医改林改/文旅稳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社零+2.9%、小吃/文旅6900万人次、医改林改（国家推广）、森林绿都——“服务+改革”。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小结：三明2025年是“</w:t>
      </w:r>
      <w:r>
        <w:rPr>
          <w:rFonts w:ascii="微软雅黑" w:hAnsi="微软雅黑" w:eastAsia="微软雅黑"/>
          <w:b/>
          <w:color w:val="1F2A44"/>
          <w:sz w:val="22"/>
        </w:rPr>
        <w:t>钢铁深度调整、新质消费改革稳</w:t>
      </w:r>
      <w:r>
        <w:rPr>
          <w:rFonts w:ascii="微软雅黑" w:hAnsi="微软雅黑" w:eastAsia="微软雅黑"/>
          <w:b w:val="0"/>
          <w:color w:val="1F2A44"/>
          <w:sz w:val="22"/>
        </w:rPr>
        <w:t>”：新材料/小吃/文旅/医改林改稳，钢铁/投资/外贸弱。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1.GDP-4.3%（罕见负增长）</w:t>
      </w:r>
      <w:r>
        <w:rPr>
          <w:rFonts w:ascii="微软雅黑" w:hAnsi="微软雅黑" w:eastAsia="微软雅黑"/>
          <w:b w:val="0"/>
          <w:color w:val="1F2A44"/>
          <w:sz w:val="21"/>
        </w:rPr>
        <w:t>“工业/钢铁深度调整。”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2.规上工业-20.7%（轻-23.5%/重-19.4%）</w:t>
      </w:r>
      <w:r>
        <w:rPr>
          <w:rFonts w:ascii="微软雅黑" w:hAnsi="微软雅黑" w:eastAsia="微软雅黑"/>
          <w:b w:val="0"/>
          <w:color w:val="1F2A44"/>
          <w:sz w:val="21"/>
        </w:rPr>
        <w:t>“三钢/重工拖累。”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3.新材料产业+13.4%（石墨烯/氟化工/占比至11.6%）</w:t>
      </w:r>
      <w:r>
        <w:rPr>
          <w:rFonts w:ascii="微软雅黑" w:hAnsi="微软雅黑" w:eastAsia="微软雅黑"/>
          <w:b w:val="0"/>
          <w:color w:val="1F2A44"/>
          <w:sz w:val="21"/>
        </w:rPr>
        <w:t>“新质亮点。”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4.固定资产投资-17.9%但高技术产业投资+36.1%</w:t>
      </w:r>
      <w:r>
        <w:rPr>
          <w:rFonts w:ascii="微软雅黑" w:hAnsi="微软雅黑" w:eastAsia="微软雅黑"/>
          <w:b w:val="0"/>
          <w:color w:val="1F2A44"/>
          <w:sz w:val="21"/>
        </w:rPr>
        <w:t>“转型投资。”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5.地产-34.7%、商品房网签转正（居全省前列）</w:t>
      </w:r>
      <w:r>
        <w:rPr>
          <w:rFonts w:ascii="微软雅黑" w:hAnsi="微软雅黑" w:eastAsia="微软雅黑"/>
          <w:b w:val="0"/>
          <w:color w:val="1F2A44"/>
          <w:sz w:val="21"/>
        </w:rPr>
        <w:t>“地产调整、销售回暖。”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6.社零878亿/+2.9%（通讯+109.7%/手机+125%）</w:t>
      </w:r>
      <w:r>
        <w:rPr>
          <w:rFonts w:ascii="微软雅黑" w:hAnsi="微软雅黑" w:eastAsia="微软雅黑"/>
          <w:b w:val="0"/>
          <w:color w:val="1F2A44"/>
          <w:sz w:val="21"/>
        </w:rPr>
        <w:t>“消费/智能。”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7.进出口103.3亿/-28.8%（出口-33.1%/进口+19.8%）</w:t>
      </w:r>
      <w:r>
        <w:rPr>
          <w:rFonts w:ascii="微软雅黑" w:hAnsi="微软雅黑" w:eastAsia="微软雅黑"/>
          <w:b w:val="0"/>
          <w:color w:val="1F2A44"/>
          <w:sz w:val="21"/>
        </w:rPr>
        <w:t>“外贸出口收缩。”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8.三明医改（医疗收入占比&gt;50%历史性突破、国家推广）</w:t>
      </w:r>
      <w:r>
        <w:rPr>
          <w:rFonts w:ascii="微软雅黑" w:hAnsi="微软雅黑" w:eastAsia="微软雅黑"/>
          <w:b w:val="0"/>
          <w:color w:val="1F2A44"/>
          <w:sz w:val="21"/>
        </w:rPr>
        <w:t>“医改样板。”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9.林改（林票2.0、森林四库、全国首个林业碳票）</w:t>
      </w:r>
      <w:r>
        <w:rPr>
          <w:rFonts w:ascii="微软雅黑" w:hAnsi="微软雅黑" w:eastAsia="微软雅黑"/>
          <w:b w:val="0"/>
          <w:color w:val="1F2A44"/>
          <w:sz w:val="21"/>
        </w:rPr>
        <w:t>“林改样板、绿都。”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10.沙县小吃（小吃经济/产业园）</w:t>
      </w:r>
      <w:r>
        <w:rPr>
          <w:rFonts w:ascii="微软雅黑" w:hAnsi="微软雅黑" w:eastAsia="微软雅黑"/>
          <w:b w:val="0"/>
          <w:color w:val="1F2A44"/>
          <w:sz w:val="21"/>
        </w:rPr>
        <w:t>“美食IP、全国网点。”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11.旅游6900万人次/600亿+、客家祖地/泰宁丹霞</w:t>
      </w:r>
      <w:r>
        <w:rPr>
          <w:rFonts w:ascii="微软雅黑" w:hAnsi="微软雅黑" w:eastAsia="微软雅黑"/>
          <w:b w:val="0"/>
          <w:color w:val="1F2A44"/>
          <w:sz w:val="21"/>
        </w:rPr>
        <w:t>“文旅绿都。”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12.一般公共预算收入120.12亿/+2.6%（总收167.11/+1.5%）</w:t>
      </w:r>
      <w:r>
        <w:rPr>
          <w:rFonts w:ascii="微软雅黑" w:hAnsi="微软雅黑" w:eastAsia="微软雅黑"/>
          <w:b w:val="0"/>
          <w:color w:val="1F2A44"/>
          <w:sz w:val="21"/>
        </w:rPr>
        <w:t>“财政稳。”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13.居民收入40752元/+4.8%、城乡比1.80（缩）</w:t>
      </w:r>
      <w:r>
        <w:rPr>
          <w:rFonts w:ascii="微软雅黑" w:hAnsi="微软雅黑" w:eastAsia="微软雅黑"/>
          <w:b w:val="0"/>
          <w:color w:val="1F2A44"/>
          <w:sz w:val="21"/>
        </w:rPr>
        <w:t>“农村+5.1%&gt;城镇+4.0%。”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14.常住240.1万/-1.8万、城镇化68.26%、自然增长-3.86‰</w:t>
      </w:r>
      <w:r>
        <w:rPr>
          <w:rFonts w:ascii="微软雅黑" w:hAnsi="微软雅黑" w:eastAsia="微软雅黑"/>
          <w:b w:val="0"/>
          <w:color w:val="1F2A44"/>
          <w:sz w:val="21"/>
        </w:rPr>
        <w:t>“人口净流出/老龄。”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15.CPI-0.4%、中国绿都连续4年榜首</w:t>
      </w:r>
      <w:r>
        <w:rPr>
          <w:rFonts w:ascii="微软雅黑" w:hAnsi="微软雅黑" w:eastAsia="微软雅黑"/>
          <w:b w:val="0"/>
          <w:color w:val="1F2A44"/>
          <w:sz w:val="21"/>
        </w:rPr>
        <w:t>“低通胀、生态。”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2511.98亿/-4.3%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大幅不及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-20.7%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深度下滑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-17.9%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大幅不及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878.08亿/+2.9%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外贸出口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89.3亿/-33.1%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大幅负增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120.12亿/+2.6%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城镇/农村居民收入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4%/5%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+4.0%/+5.1%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基本达成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注：GDP按不变价。</w:t>
      </w:r>
      <w:r>
        <w:rPr>
          <w:rFonts w:ascii="微软雅黑" w:hAnsi="微软雅黑" w:eastAsia="微软雅黑"/>
          <w:b/>
          <w:color w:val="1F2A44"/>
          <w:sz w:val="22"/>
        </w:rPr>
        <w:t>GDP（-4.3%）大幅不及5%、规上（-20.7%）、固投（-17.9%）、出口（-33.1%）深度下滑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新材料（+13.4%）、社零（+2.9%）、财收（+2.6%）、收入（+4.8%）</w:t>
      </w:r>
      <w:r>
        <w:rPr>
          <w:rFonts w:ascii="微软雅黑" w:hAnsi="微软雅黑" w:eastAsia="微软雅黑"/>
          <w:b w:val="0"/>
          <w:color w:val="1F2A44"/>
          <w:sz w:val="22"/>
        </w:rPr>
        <w:t>稳。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新材料、社零、医改林改、文旅是亮色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钢铁/规上（-20.7%）、固投（-17.9%）、地产（-34.7%）、出口（-33.1%）</w:t>
      </w:r>
      <w:r>
        <w:rPr>
          <w:rFonts w:ascii="微软雅黑" w:hAnsi="微软雅黑" w:eastAsia="微软雅黑"/>
          <w:b w:val="0"/>
          <w:color w:val="1F2A44"/>
          <w:sz w:val="22"/>
        </w:rPr>
        <w:t>是短板——“钢铁深度调整、转型中”，是“老工业基地转绿”样本。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把三明GDP的-4.3%拆开：三次产业分别增3.6%、-15.7%、+3.3%（结构15.0：33.1：51.9）。</w:t>
      </w:r>
      <w:r>
        <w:rPr>
          <w:rFonts w:ascii="微软雅黑" w:hAnsi="微软雅黑" w:eastAsia="微软雅黑"/>
          <w:b/>
          <w:color w:val="1F2A44"/>
          <w:sz w:val="22"/>
        </w:rPr>
        <w:t>第二产业（钢铁/工业）-15.7%是最大拖累，第三产业（+3.3%）占51.9%是支撑</w:t>
      </w:r>
      <w:r>
        <w:rPr>
          <w:rFonts w:ascii="微软雅黑" w:hAnsi="微软雅黑" w:eastAsia="微软雅黑"/>
          <w:b w:val="0"/>
          <w:color w:val="1F2A44"/>
          <w:sz w:val="22"/>
        </w:rPr>
        <w:t>，第一产业（农业）+3.6%。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2026年三明强调“4.5%目标、钢铁智改数转、新材料、小吃文旅、医改林改、客属”，聚焦</w:t>
      </w:r>
      <w:r>
        <w:rPr>
          <w:rFonts w:ascii="微软雅黑" w:hAnsi="微软雅黑" w:eastAsia="微软雅黑"/>
          <w:b/>
          <w:color w:val="1F2A44"/>
          <w:sz w:val="22"/>
        </w:rPr>
        <w:t>三钢智能化改造、石墨烯/氟化工、沙县小吃、医改林改（扩面）、红色绿色文旅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——核心是“减钢铁、增新质”。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第二产业（工业/钢铁）</w:t>
      </w:r>
      <w:r>
        <w:rPr>
          <w:rFonts w:ascii="微软雅黑" w:hAnsi="微软雅黑" w:eastAsia="微软雅黑"/>
          <w:b w:val="0"/>
          <w:color w:val="1F2A44"/>
          <w:sz w:val="22"/>
        </w:rPr>
        <w:t>：规上-20.7%（钢铁、纺织、建工），新材料+13.4%（占比11.6%）——“钢铁压制、新质补位”。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：+3.3%（社零、旅游6900万人次、医疗、现代服务）——“服务+文旅+改革”。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第一产业（农业）</w:t>
      </w:r>
      <w:r>
        <w:rPr>
          <w:rFonts w:ascii="微软雅黑" w:hAnsi="微软雅黑" w:eastAsia="微软雅黑"/>
          <w:b w:val="0"/>
          <w:color w:val="1F2A44"/>
          <w:sz w:val="22"/>
        </w:rPr>
        <w:t>：+3.6%（粮食、蔬菜222万吨、生猪、林产、茶叶）——“农业+林业稳”。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2025年三明增长“靠第三产业（文旅/医改/消费）+农业林改”</w:t>
      </w:r>
      <w:r>
        <w:rPr>
          <w:rFonts w:ascii="微软雅黑" w:hAnsi="微软雅黑" w:eastAsia="微软雅黑"/>
          <w:b w:val="0"/>
          <w:color w:val="1F2A44"/>
          <w:sz w:val="22"/>
        </w:rPr>
        <w:t>，钢铁/工业/投资/外贸深度调整；“钢铁转型+生态绿都”是主线。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2025年三明</w:t>
      </w:r>
      <w:r>
        <w:rPr>
          <w:rFonts w:ascii="微软雅黑" w:hAnsi="微软雅黑" w:eastAsia="微软雅黑"/>
          <w:b/>
          <w:color w:val="1F2A44"/>
          <w:sz w:val="22"/>
        </w:rPr>
        <w:t>地方一般公共预算收入120.12亿元（+2.6%）</w:t>
      </w:r>
      <w:r>
        <w:rPr>
          <w:rFonts w:ascii="微软雅黑" w:hAnsi="微软雅黑" w:eastAsia="微软雅黑"/>
          <w:b w:val="0"/>
          <w:color w:val="1F2A44"/>
          <w:sz w:val="22"/>
        </w:rPr>
        <w:t>；财政总收入167.11亿（+1.5%）；支出381.44亿（-4.2%）。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地方财收+2.6%（稳、逆GDP）——“# ⚠ 财政含税稳”。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民生支出近八成（教育/医疗/社保）、医改。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金融：绿色贷款+（林改/碳票）、政策性资金112.9亿（253个）、民营贷款+7.5%——宽信用+绿色。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：财收+2.6%（逆势）、民生八成、绿色金融强；财政对“医改林改、新材料、民生”投入加大。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2025年三明</w:t>
      </w:r>
      <w:r>
        <w:rPr>
          <w:rFonts w:ascii="微软雅黑" w:hAnsi="微软雅黑" w:eastAsia="微软雅黑"/>
          <w:b/>
          <w:color w:val="1F2A44"/>
          <w:sz w:val="22"/>
        </w:rPr>
        <w:t>居民人均可支配收入40752元（+4.8%）</w:t>
      </w:r>
      <w:r>
        <w:rPr>
          <w:rFonts w:ascii="微软雅黑" w:hAnsi="微软雅黑" w:eastAsia="微软雅黑"/>
          <w:b w:val="0"/>
          <w:color w:val="1F2A44"/>
          <w:sz w:val="22"/>
        </w:rPr>
        <w:t>，其中城镇50529元（+4.0%）、农村28001元（+5.1%），城乡比1.80（缩小）。消费：人均消费支出28672元（+4.9%）。就业：城镇新增就业0.92万人。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常住240.1万/-1.8万、城镇化率68.26%、自然增长-3.86‰</w:t>
      </w:r>
      <w:r>
        <w:rPr>
          <w:rFonts w:ascii="微软雅黑" w:hAnsi="微软雅黑" w:eastAsia="微软雅黑"/>
          <w:b w:val="0"/>
          <w:color w:val="1F2A44"/>
          <w:sz w:val="22"/>
        </w:rPr>
        <w:t>；人口净流出（至沿海/省会）、老龄化。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民生投入：民生支出近八成、三明医改（服务占比超50%）、学位/医疗/社保——民生扎实、改革惠民。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三明城镇化率68.26%；县域（沙县小吃/泰宁丹霞/建宁莲子/宁化客家）；农村收入增速（+5.1%）&gt;城镇（+4.0%），</w:t>
      </w:r>
      <w:r>
        <w:rPr>
          <w:rFonts w:ascii="微软雅黑" w:hAnsi="微软雅黑" w:eastAsia="微软雅黑"/>
          <w:b/>
          <w:color w:val="1F2A44"/>
          <w:sz w:val="22"/>
        </w:rPr>
        <w:t>城乡比1.80缩小</w:t>
      </w:r>
      <w:r>
        <w:rPr>
          <w:rFonts w:ascii="微软雅黑" w:hAnsi="微软雅黑" w:eastAsia="微软雅黑"/>
          <w:b w:val="0"/>
          <w:color w:val="1F2A44"/>
          <w:sz w:val="22"/>
        </w:rPr>
        <w:t>；林改/竹林/乡村。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粮食/蔬菜222万吨/生猪/烟叶/茶叶/莲子、林产（林票/碳票）</w:t>
      </w:r>
      <w:r>
        <w:rPr>
          <w:rFonts w:ascii="微软雅黑" w:hAnsi="微软雅黑" w:eastAsia="微软雅黑"/>
          <w:b w:val="0"/>
          <w:color w:val="1F2A44"/>
          <w:sz w:val="22"/>
        </w:rPr>
        <w:t>——“绿都+特色农业”。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一句话：“三明是山区农业+林改、客家/小吃县域、城乡均衡”。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三明常住240.1万（-1.8万）、城镇化68.26%；“山区/钢铁调整、青年外流福州/厦门/珠三角”、客家/小吃人口。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自然增长-3.86‰（严重负）、深度老龄化</w:t>
      </w:r>
      <w:r>
        <w:rPr>
          <w:rFonts w:ascii="微软雅黑" w:hAnsi="微软雅黑" w:eastAsia="微软雅黑"/>
          <w:b w:val="0"/>
          <w:color w:val="1F2A44"/>
          <w:sz w:val="22"/>
        </w:rPr>
        <w:t>；小吃从业（遍布全国）外出。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2026年目标：稳就业（0.75万）、健康城市——三明靠“绿都+改革+文旅”聚人。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2025年三明</w:t>
      </w:r>
      <w:r>
        <w:rPr>
          <w:rFonts w:ascii="微软雅黑" w:hAnsi="微软雅黑" w:eastAsia="微软雅黑"/>
          <w:b/>
          <w:color w:val="1F2A44"/>
          <w:sz w:val="22"/>
        </w:rPr>
        <w:t>市辖区CPI-0.4%</w:t>
      </w:r>
      <w:r>
        <w:rPr>
          <w:rFonts w:ascii="微软雅黑" w:hAnsi="微软雅黑" w:eastAsia="微软雅黑"/>
          <w:b w:val="0"/>
          <w:color w:val="1F2A44"/>
          <w:sz w:val="22"/>
        </w:rPr>
        <w:t>（消费品-0.8%、服务+0.4%）——“低通胀、需求弱”。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信贷：绿色贷款+（林改碳票）、民营贷款+7.5%、政策性资金——宽信用+绿色。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消费：社零+2.9%、通讯/手机高增、旅游——消费稳。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宽信用/绿色、CPI-0.4%</w:t>
      </w:r>
      <w:r>
        <w:rPr>
          <w:rFonts w:ascii="微软雅黑" w:hAnsi="微软雅黑" w:eastAsia="微软雅黑"/>
          <w:b w:val="0"/>
          <w:color w:val="1F2A44"/>
          <w:sz w:val="22"/>
        </w:rPr>
        <w:t>；三明靠“新材料+文旅+改革”稳需求（2026 CPI 3%）。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十二、区域一体化：三明在海西经济区、闽西南协同区、客家文化圈“三圈”里的位置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三明是</w:t>
      </w:r>
      <w:r>
        <w:rPr>
          <w:rFonts w:ascii="微软雅黑" w:hAnsi="微软雅黑" w:eastAsia="微软雅黑"/>
          <w:b/>
          <w:color w:val="1F2A44"/>
          <w:sz w:val="22"/>
        </w:rPr>
        <w:t>海西经济区（福建中西部）、闽西南协同发展区（互联福厦泉）、客家文化圈（宁化石壁祖地）、中央苏区（红色）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闽西南协同区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对接厦门/福州/泉州、山区协作、绿色与产业链。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海西经济区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福建中发展、福厦泉辐射、向海。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客家/红色/绿都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客家祖地（宁化/客家公祭）、红色建宁、绿都林改。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三明在“闽西南+海西+客家绿都”里，最核心是“钢铁转型+绿色+改革样板”</w:t>
      </w:r>
      <w:r>
        <w:rPr>
          <w:rFonts w:ascii="微软雅黑" w:hAnsi="微软雅黑" w:eastAsia="微软雅黑"/>
          <w:b w:val="0"/>
          <w:color w:val="1F2A44"/>
          <w:sz w:val="22"/>
        </w:rPr>
        <w:t>；生态、小吃、医改林改、客家是优势。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主线一：钢铁/三钢智改数转</w:t>
      </w:r>
      <w:r>
        <w:rPr>
          <w:rFonts w:ascii="微软雅黑" w:hAnsi="微软雅黑" w:eastAsia="微软雅黑"/>
          <w:b w:val="0"/>
          <w:color w:val="1F2A44"/>
          <w:sz w:val="21"/>
        </w:rPr>
        <w:t>“三钢绿色/智能、去产能”。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主线二：新材料（石墨烯/氟化工）</w:t>
      </w:r>
      <w:r>
        <w:rPr>
          <w:rFonts w:ascii="微软雅黑" w:hAnsi="微软雅黑" w:eastAsia="微软雅黑"/>
          <w:b w:val="0"/>
          <w:color w:val="1F2A44"/>
          <w:sz w:val="21"/>
        </w:rPr>
        <w:t>“+13.4%、占比11.6%”成新支柱。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主线三：沙县小吃/美食经济</w:t>
      </w:r>
      <w:r>
        <w:rPr>
          <w:rFonts w:ascii="微软雅黑" w:hAnsi="微软雅黑" w:eastAsia="微软雅黑"/>
          <w:b w:val="0"/>
          <w:color w:val="1F2A44"/>
          <w:sz w:val="21"/>
        </w:rPr>
        <w:t>“标准化、产业园、IP出海”。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主线四：医改/林改（国家样板）</w:t>
      </w:r>
      <w:r>
        <w:rPr>
          <w:rFonts w:ascii="微软雅黑" w:hAnsi="微软雅黑" w:eastAsia="微软雅黑"/>
          <w:b w:val="0"/>
          <w:color w:val="1F2A44"/>
          <w:sz w:val="21"/>
        </w:rPr>
        <w:t>“林票/碳票、三明医改推广”改革红利。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主线五：绿都/文旅/人口</w:t>
      </w:r>
      <w:r>
        <w:rPr>
          <w:rFonts w:ascii="微软雅黑" w:hAnsi="微软雅黑" w:eastAsia="微软雅黑"/>
          <w:b w:val="0"/>
          <w:color w:val="1F2A44"/>
          <w:sz w:val="21"/>
        </w:rPr>
        <w:t>“泰宁/客家/红色、老龄化”如何“转型、聚人”。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十四、最终结论：三明在“钢铁转型+小吃文旅+林改医改”里的增长逻辑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三明是“三钢钢铁城、客家祖地、沙县小吃之乡、中国绿都”</w:t>
      </w:r>
      <w:r>
        <w:rPr>
          <w:rFonts w:ascii="微软雅黑" w:hAnsi="微软雅黑" w:eastAsia="微软雅黑"/>
          <w:b w:val="0"/>
          <w:color w:val="1F2A44"/>
          <w:sz w:val="22"/>
        </w:rPr>
        <w:t>：GDP 2511.98亿/-4.3%、规上-20.7%、新材料+13.4%、医改林改、文旅600亿。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三明不是“只有小吃”——它是</w:t>
      </w:r>
      <w:r>
        <w:rPr>
          <w:rFonts w:ascii="微软雅黑" w:hAnsi="微软雅黑" w:eastAsia="微软雅黑"/>
          <w:b/>
          <w:color w:val="1F2A44"/>
          <w:sz w:val="22"/>
        </w:rPr>
        <w:t>三钢+新材料+沙县小吃+林改医改+红色绿都</w:t>
      </w:r>
      <w:r>
        <w:rPr>
          <w:rFonts w:ascii="微软雅黑" w:hAnsi="微软雅黑" w:eastAsia="微软雅黑"/>
          <w:b w:val="0"/>
          <w:color w:val="1F2A44"/>
          <w:sz w:val="22"/>
        </w:rPr>
        <w:t>的复合，靠“改革+新质+文旅”驱动；但钢铁/投资/外贸深度调整、人口老龄化。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三明是“钢铁转型、绿色改革、小吃之都”；观察它先看“新材料、医改林改、小吃、文旅、绿都”，再看“钢铁、投资、出口”。</w:t>
      </w:r>
      <w:r>
        <w:rPr>
          <w:rFonts w:ascii="微软雅黑" w:hAnsi="微软雅黑" w:eastAsia="微软雅黑"/>
          <w:b w:val="0"/>
          <w:color w:val="1F2A44"/>
          <w:sz w:val="22"/>
        </w:rPr>
        <w:t>它是“老工业基地深度调整、改革绿都支撑”的福建样本。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《2025年三明市政府工作报告》（2025年2月，2025年目标、2024年回顾+5.2%）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《2025年三明市国民经济和社会发展统计公报》（三明市统计局，2026-06-15，2025年实际）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《三明市2026年国民经济和社会发展计划草案报告》（2026年1月，复盘+2026目标）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三明市人民政府/统计局（sm.gov.cn）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规上工业（三钢/新材料）增速。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沙县小吃/美食经济。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医改/林改/碳票。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文旅/红色/绿都（游客）。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固定资产/工业/地产投资。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进出口/外资/绿色贷款。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财收/民生/改革。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常住/老龄化/就业。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CPI/存贷款/森林生态。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