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三门峡市2025年政府工作报告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从“黄金之城、有色金属、仰韶文化、黄河明珠、天鹅之城”重新理解三门峡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研究对象：2025年三门峡市政府工作报告及同期财政、国民经济和社会发展统计资料、2026年官方复盘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二、先看三门峡的特别底盘：黄金、有色、仰韶、黄河、天鹅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三、最关键的宏观错位：GDP+6.1%、黄金有色强，但进出口-18.5%、地产-24.4%、人口负增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十二、区域一体化：三门峡在郑州都市圈、晋陕豫(黄河金三角)、中原“三圈”里的位置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十四、最终结论：三门峡在“黄金+有色+仰韶黄河”里的增长逻辑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2025年三门峡最显著的是“GDP 1702.61亿/+6.1%（达成、河南第一梯队）、规上工业+8.4%（黄金/铜/铝占68.1%）、黄金产值840亿（中原黄金冶炼亚洲最大）、固定资产投资+5.4%、社零556.47亿/+6.1%”、“但进出口-18.5%、房地产-24.4%、人口自然增长-3.05‰”。这说明三门峡在“中国黄金之城+有色金属冶炼”中，</w:t>
      </w:r>
      <w:r>
        <w:rPr>
          <w:rFonts w:ascii="微软雅黑" w:hAnsi="微软雅黑" w:eastAsia="微软雅黑"/>
          <w:b/>
          <w:color w:val="1F2A44"/>
          <w:sz w:val="22"/>
        </w:rPr>
        <w:t>有色冶金强、外贸进口弱、人口流失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把2025年目标（GDP+6%、规上+8%、固投+5%、社零+6%、财收+4.5%）、2025年实际（GDP+6.1%、规上+8.4%、固投+5.4%、社零+6.1%、进出口-18.5%）趋势看，三门峡是“黄金+有色+仰韶”路径：</w:t>
      </w:r>
      <w:r>
        <w:rPr>
          <w:rFonts w:ascii="微软雅黑" w:hAnsi="微软雅黑" w:eastAsia="微软雅黑"/>
          <w:b/>
          <w:color w:val="1F2A44"/>
          <w:sz w:val="22"/>
        </w:rPr>
        <w:t>黄金（灵宝/中原冶炼）、铜（铜箔）、铝（宝武铝业）、关键金属、仰韶白酒、黄河旅游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三门峡是“中国金都、天鹅之城、仰韶文化发源地”，靠“黄金+有色+仰韶黄河”驱动。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观察三门峡，与其只看“GDP 1703亿”，不如看“黄金产量9.09万千克、规上+8.4%、中原黄金冶炼亚洲最大、铜箔铝板带、仰韶文化”。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，不是复述三门峡市2025年政府工作报告的原文，而是把它放到“目标→实际”和“长期底盘→年度对撞”的坐标里重新读一遍，找出三门峡2025年到底靠什么增长、哪里在换挡、哪里是暗线。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：（1）《2025年三门峡市国民经济和社会发展统计公报》（2026-06-22发布，市统计局）提供全部2025年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2026年三门峡市人民政府工作报告》（2026-02-26市两会）既复盘2025年、又给出2026年目标与工作主线；（3）《关于三门峡市2025年国民经济和社会发展计划执行情况与2026年计划草案的报告》提供目标-执行的对账口径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三门峡的“底盘”（黄金+有色+仰韶黄河的产业与地理禀赋），再用“目标vs实际”对照表定位最关键的“宏观错位”，接着用15条“容易被忽视的细节”捕捉暗线，最后从财政、民生、城乡、人口、物价五个侧面把错位逐项坐实，落到2026年及“十五五”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居民收支</w:t>
      </w:r>
      <w:r>
        <w:rPr>
          <w:rFonts w:ascii="微软雅黑" w:hAnsi="微软雅黑" w:eastAsia="微软雅黑"/>
          <w:b w:val="0"/>
          <w:color w:val="1F2A44"/>
          <w:sz w:val="22"/>
        </w:rPr>
        <w:t>：按常住地口径，城镇居民人均可支配收入40487元（+4.9%）、农村居民23534元（+5.5%）。GDP、产业增加值增速均按</w:t>
      </w:r>
      <w:r>
        <w:rPr>
          <w:rFonts w:ascii="微软雅黑" w:hAnsi="微软雅黑" w:eastAsia="微软雅黑"/>
          <w:b/>
          <w:color w:val="1F2A44"/>
          <w:sz w:val="22"/>
        </w:rPr>
        <w:t>不变价格</w:t>
      </w:r>
      <w:r>
        <w:rPr>
          <w:rFonts w:ascii="微软雅黑" w:hAnsi="微软雅黑" w:eastAsia="微软雅黑"/>
          <w:b w:val="0"/>
          <w:color w:val="1F2A44"/>
          <w:sz w:val="22"/>
        </w:rPr>
        <w:t>计算；进出口、财政、收入等金额均为</w:t>
      </w:r>
      <w:r>
        <w:rPr>
          <w:rFonts w:ascii="微软雅黑" w:hAnsi="微软雅黑" w:eastAsia="微软雅黑"/>
          <w:b/>
          <w:color w:val="1F2A44"/>
          <w:sz w:val="22"/>
        </w:rPr>
        <w:t>当年价格</w:t>
      </w:r>
      <w:r>
        <w:rPr>
          <w:rFonts w:ascii="微软雅黑" w:hAnsi="微软雅黑" w:eastAsia="微软雅黑"/>
          <w:b w:val="0"/>
          <w:color w:val="1F2A44"/>
          <w:sz w:val="22"/>
        </w:rPr>
        <w:t>。社零2021—2024年数据已按第五次全国经济普查结果修订，与历年版数存在衔接差异，不影响本文对2025年的判断。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为什么值得单独研究三门峡</w:t>
      </w:r>
      <w:r>
        <w:rPr>
          <w:rFonts w:ascii="微软雅黑" w:hAnsi="微软雅黑" w:eastAsia="微软雅黑"/>
          <w:b w:val="0"/>
          <w:color w:val="1F2A44"/>
          <w:sz w:val="22"/>
        </w:rPr>
        <w:t>：GDP+6.1%、居全省第6位，增速高于全省0.5个百分点；但同时进出口-18.5%、房地产投资-24.4%、人口自然增长-3.05‰。“工业强、外贸弱、人口走”的三重组合，恰是观察“资源型/制造型地级市在总量高增下的结构性代价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二、先看三门峡的特别底盘：黄金、有色、仰韶、黄河、天鹅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三门峡的成长逻辑，不能只看GDP数字，而要先把它的“底盘”摊开。底盘决定了几十年、上百年的禀赋，也决定了2025年增长的来源和约束。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中国黄金之城</w:t>
      </w:r>
      <w:r>
        <w:rPr>
          <w:rFonts w:ascii="微软雅黑" w:hAnsi="微软雅黑" w:eastAsia="微软雅黑"/>
          <w:b w:val="0"/>
          <w:color w:val="1F2A44"/>
          <w:sz w:val="21"/>
        </w:rPr>
        <w:t>：三门峡素称“中国金都”，</w:t>
      </w:r>
      <w:r>
        <w:rPr>
          <w:rFonts w:ascii="微软雅黑" w:hAnsi="微软雅黑" w:eastAsia="微软雅黑"/>
          <w:b/>
          <w:color w:val="1F2A44"/>
          <w:sz w:val="21"/>
        </w:rPr>
        <w:t>中原黄金冶炼厂是亚洲最大的黄金冶炼企业之一</w:t>
      </w:r>
      <w:r>
        <w:rPr>
          <w:rFonts w:ascii="微软雅黑" w:hAnsi="微软雅黑" w:eastAsia="微软雅黑"/>
          <w:b w:val="0"/>
          <w:color w:val="1F2A44"/>
          <w:sz w:val="21"/>
        </w:rPr>
        <w:t>，2025年全年黄金产量9.0859万千克（约90.9吨），虽有-4.2%的小幅回落，但绝对量依然居全国地级市前列。灵宝市以黄金闻名，是中国重要的贵金属采选冶炼基地。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有色金属冶炼枢纽</w:t>
      </w:r>
      <w:r>
        <w:rPr>
          <w:rFonts w:ascii="微软雅黑" w:hAnsi="微软雅黑" w:eastAsia="微软雅黑"/>
          <w:b w:val="0"/>
          <w:color w:val="1F2A44"/>
          <w:sz w:val="21"/>
        </w:rPr>
        <w:t>：黄金之外，铅、锌、铜、铝构成第二张牌。2025年精炼铜产量50.47万吨（+3.1%）、氧化铝441.68万吨（+9.7%）、铜材18.47万吨（+2.7%）、铝材23.39万吨（+56.1%）——有色金属冶炼和压延加工业增加值仍增6.5%，是工业的重要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仰韶文化发源地</w:t>
      </w:r>
      <w:r>
        <w:rPr>
          <w:rFonts w:ascii="微软雅黑" w:hAnsi="微软雅黑" w:eastAsia="微软雅黑"/>
          <w:b w:val="0"/>
          <w:color w:val="1F2A44"/>
          <w:sz w:val="21"/>
        </w:rPr>
        <w:t>：脚踏猛犸象、彩陶纹饰——三门峡是仰韶文化的重要分布区、中华文明探源工程的重要节点，渑池仰韶村遗址、庙底沟遗址、虢国博物馆构成“文化底气”，是文旅和城市品牌的源头。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黄河明珠／天鹅之城</w:t>
      </w:r>
      <w:r>
        <w:rPr>
          <w:rFonts w:ascii="微软雅黑" w:hAnsi="微软雅黑" w:eastAsia="微软雅黑"/>
          <w:b w:val="0"/>
          <w:color w:val="1F2A44"/>
          <w:sz w:val="21"/>
        </w:rPr>
        <w:t>：三门峡大坝是黄河第一座大型水利枢纽，库区每年冬季有数千只白天鹅栖息，形成“天鹅之城”名片；依托黄河生态廊道发展生态文旅。2025年全年接待游客5216.68万人次、旅游总收入401.56亿元。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省际区域中心城市</w:t>
      </w:r>
      <w:r>
        <w:rPr>
          <w:rFonts w:ascii="微软雅黑" w:hAnsi="微软雅黑" w:eastAsia="微软雅黑"/>
          <w:b w:val="0"/>
          <w:color w:val="1F2A44"/>
          <w:sz w:val="21"/>
        </w:rPr>
        <w:t>：地处豫西，与山西运城、陕西渭南接壤，是黄河金三角区域一体化、郑州都市圈（郑州—洛阳—三门峡快速路）向西延伸的重要节点，承担‘现代化省际区域中心城市建设’定位。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三门峡是“黄金+有色+仰韶黄河”的资源型制造城市</w:t>
      </w:r>
      <w:r>
        <w:rPr>
          <w:rFonts w:ascii="微软雅黑" w:hAnsi="微软雅黑" w:eastAsia="微软雅黑"/>
          <w:b w:val="0"/>
          <w:color w:val="1F2A44"/>
          <w:sz w:val="22"/>
        </w:rPr>
        <w:t>。黄金定风骨、有色炼出规模、仰韶文化和黄河生态提供文旅与城市名片。这座城市的资产在“矿—冶—制造”链条上，风险也在这条链条上——一旦金属价格或外贸需求波动，财政和工业都会随之摆动。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三、最关键的宏观错位：GDP+6.1%、黄金有色强，但进出口-18.5%、地产-24.4%、人口负增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把2025年的数据摊开，三门峡最醒目的不是“+6.1%”这个好数字，而是</w:t>
      </w:r>
      <w:r>
        <w:rPr>
          <w:rFonts w:ascii="微软雅黑" w:hAnsi="微软雅黑" w:eastAsia="微软雅黑"/>
          <w:b/>
          <w:color w:val="1F2A44"/>
          <w:sz w:val="22"/>
        </w:rPr>
        <w:t>工业强、外贸弱、人口走</w:t>
      </w:r>
      <w:r>
        <w:rPr>
          <w:rFonts w:ascii="微软雅黑" w:hAnsi="微软雅黑" w:eastAsia="微软雅黑"/>
          <w:b w:val="0"/>
          <w:color w:val="1F2A44"/>
          <w:sz w:val="22"/>
        </w:rPr>
        <w:t>的三重错位。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宏观错位一号：**总量强劲 vs 外贸塌方**。GDP+6.1%、规上工业+8.4%，制造业欣欣向荣；但货物进出口189.1亿元、**-18.5%**，其中进口158.7亿元-20.8%、出口30.4亿元仅+（-4.2%）。出口占GDP比重低，说明三门峡经济高度向内、不靠外贸，是靠**内需+工业**拉起来的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宏观错位二号：**工业投资火热 vs 房地产冰冻**。第二产业投资+17.4%、工业投资+17.3%、民间投资+10.8%，制造端资本在加码；但房地产开发投资-24.4%、住宅投资-24.1%、房屋施工面积-15.6%。工业在增、地产在降，是“新旧动能换挡”最典型的三门峡侧影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宏观错位三号：**总量扩张 vs 人口收缩**。人均GDP 85088元（+5.3%）稳步提升，但常住人口仅199.5万人、自然增长率-3.05‰（出生5.25‰、死亡8.30‰），60岁以上占25.0%、65岁以上占17.1%。劳动年龄人口(16-59岁)118万人、仅占59.1%——总量高增下的人口老龄化与劳动力式微是最大暗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三条错位加在一起，指向同一个结论：三门峡2025年是“以工业+投资为核心的制造型增长”，增长质量不错，但</w:t>
      </w:r>
      <w:r>
        <w:rPr>
          <w:rFonts w:ascii="微软雅黑" w:hAnsi="微软雅黑" w:eastAsia="微软雅黑"/>
          <w:b/>
          <w:color w:val="1F2A44"/>
          <w:sz w:val="22"/>
        </w:rPr>
        <w:t>高度依赖有色冶炼与内需投资</w:t>
      </w:r>
      <w:r>
        <w:rPr>
          <w:rFonts w:ascii="微软雅黑" w:hAnsi="微软雅黑" w:eastAsia="微软雅黑"/>
          <w:b w:val="0"/>
          <w:color w:val="1F2A44"/>
          <w:sz w:val="22"/>
        </w:rPr>
        <w:t>，对外需、对外贸、对人口和地产依赖度低——这意味着增长的钱在哪里、人往哪里去、旧的产能何时出清，都需要单独审视。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下面这15条，散落在统计公报和政府工作报告的角落里，单独看无关紧要，合在一起却拼出三门峡2025年真实的结构肌理。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私营企业增速19.3%、远超国企6.7%</w:t>
      </w:r>
      <w:r>
        <w:rPr>
          <w:rFonts w:ascii="微软雅黑" w:hAnsi="微软雅黑" w:eastAsia="微软雅黑"/>
          <w:b w:val="0"/>
          <w:color w:val="1F2A44"/>
          <w:sz w:val="21"/>
        </w:rPr>
        <w:t>：规上工业分经济类型看，私营企业增加值+19.3%，股份制+8.6%，国有控股+6.7%，而外商及港澳台投资企业-5.2%。民营制造在支撑增长，外资在收缩——与外贸下行的逻辑一致。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高新技术与战新看似稳、实则分化</w:t>
      </w:r>
      <w:r>
        <w:rPr>
          <w:rFonts w:ascii="微软雅黑" w:hAnsi="微软雅黑" w:eastAsia="微软雅黑"/>
          <w:b w:val="0"/>
          <w:color w:val="1F2A44"/>
          <w:sz w:val="21"/>
        </w:rPr>
        <w:t>：高新技术产业+8.0%、工业战新+9.7%，但新材料只+8.8%、新一代信息技术+21.5%。金色光环下的产业升级是“有色新材料在撑、其他一般”。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采矿业+14.5%、制造业+9.0%、电力燃气水-3.9%</w:t>
      </w:r>
      <w:r>
        <w:rPr>
          <w:rFonts w:ascii="微软雅黑" w:hAnsi="微软雅黑" w:eastAsia="微软雅黑"/>
          <w:b w:val="0"/>
          <w:color w:val="1F2A44"/>
          <w:sz w:val="21"/>
        </w:rPr>
        <w:t>：三大门类强弱分明，资源采选正在量价双升，而公用事业在萎缩，印证“矿冶强、附属弱”。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亮点细分行业</w:t>
      </w:r>
      <w:r>
        <w:rPr>
          <w:rFonts w:ascii="微软雅黑" w:hAnsi="微软雅黑" w:eastAsia="微软雅黑"/>
          <w:b w:val="0"/>
          <w:color w:val="1F2A44"/>
          <w:sz w:val="21"/>
        </w:rPr>
        <w:t>：金属制品业+197.8%、电气机械和器材制造+48.5%、汽车制造+21.8%、煤炭洗选+17.1%、有色金属矿采选+16.2%。金、铜、铝之外，装备与制造在快速补位。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规上工业营收2224.97亿元（+12.4%）但利润总额95.37亿元（-5.8%）</w:t>
      </w:r>
      <w:r>
        <w:rPr>
          <w:rFonts w:ascii="微软雅黑" w:hAnsi="微软雅黑" w:eastAsia="微软雅黑"/>
          <w:b w:val="0"/>
          <w:color w:val="1F2A44"/>
          <w:sz w:val="21"/>
        </w:rPr>
        <w:t>：增收不增利，成本率由91.19升至92.97元/百元，金属价格上行但冶炼加工费被压缩，是利润率被透支的暗号。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主要产品产量分化</w:t>
      </w:r>
      <w:r>
        <w:rPr>
          <w:rFonts w:ascii="微软雅黑" w:hAnsi="微软雅黑" w:eastAsia="微软雅黑"/>
          <w:b w:val="0"/>
          <w:color w:val="1F2A44"/>
          <w:sz w:val="21"/>
        </w:rPr>
        <w:t>：原煤774万吨+20.1%、白酒29345千升+38.1%、铝材+56.1%、精炼铜+3.1%、氧化铝+9.7%，但水泥-13.5%、发电量-5.4%、黄金-4.2%。有色冶炼扩产、建材发电收缩。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限额以上零售：日用品+44.3%、建材+38.6%、家电+25.0%</w:t>
      </w:r>
      <w:r>
        <w:rPr>
          <w:rFonts w:ascii="微软雅黑" w:hAnsi="微软雅黑" w:eastAsia="微软雅黑"/>
          <w:b w:val="0"/>
          <w:color w:val="1F2A44"/>
          <w:sz w:val="21"/>
        </w:rPr>
        <w:t>，粮油食品仅+7.9%、汽车类+3.3%、家具-12.5%。日用与升级型消费旺盛，大宗可选（车、家具）疲软。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餐桌/房价双侧验证地产冷</w:t>
      </w:r>
      <w:r>
        <w:rPr>
          <w:rFonts w:ascii="微软雅黑" w:hAnsi="微软雅黑" w:eastAsia="微软雅黑"/>
          <w:b w:val="0"/>
          <w:color w:val="1F2A44"/>
          <w:sz w:val="21"/>
        </w:rPr>
        <w:t>：新建商品房销售面积-3.4%、待售面积-11.1%（去库），但二手房成交64.14万平方米</w:t>
      </w:r>
      <w:r>
        <w:rPr>
          <w:rFonts w:ascii="微软雅黑" w:hAnsi="微软雅黑" w:eastAsia="微软雅黑"/>
          <w:b/>
          <w:color w:val="1F2A44"/>
          <w:sz w:val="21"/>
        </w:rPr>
        <w:t>+32.7%</w:t>
      </w:r>
      <w:r>
        <w:rPr>
          <w:rFonts w:ascii="微软雅黑" w:hAnsi="微软雅黑" w:eastAsia="微软雅黑"/>
          <w:b w:val="0"/>
          <w:color w:val="1F2A44"/>
          <w:sz w:val="21"/>
        </w:rPr>
        <w:t>——新房冷、二手热，是2025年地产的真实温度。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民间投资+10.8%、基础设施投资-11.2%</w:t>
      </w:r>
      <w:r>
        <w:rPr>
          <w:rFonts w:ascii="微软雅黑" w:hAnsi="微软雅黑" w:eastAsia="微软雅黑"/>
          <w:b w:val="0"/>
          <w:color w:val="1F2A44"/>
          <w:sz w:val="21"/>
        </w:rPr>
        <w:t>：民间资本在加码、政府基建在收缩，投资结构从“政府主导”转向“市场主导”。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金融：存款余额2354.66亿（+187.82）、贷款1334.10亿仅+29.08亿</w:t>
      </w:r>
      <w:r>
        <w:rPr>
          <w:rFonts w:ascii="微软雅黑" w:hAnsi="微软雅黑" w:eastAsia="微软雅黑"/>
          <w:b w:val="0"/>
          <w:color w:val="1F2A44"/>
          <w:sz w:val="21"/>
        </w:rPr>
        <w:t>：存贷比高、新增贷款不多，居民储蓄倾向强（住户存款1866.81亿），信贷对实体的撬动偏弱。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财政收入：税收增速仅+1.3%</w:t>
      </w:r>
      <w:r>
        <w:rPr>
          <w:rFonts w:ascii="微软雅黑" w:hAnsi="微软雅黑" w:eastAsia="微软雅黑"/>
          <w:b w:val="0"/>
          <w:color w:val="1F2A44"/>
          <w:sz w:val="21"/>
        </w:rPr>
        <w:t>：一般公共预算收入149.51亿+4.2%，但税收收入89.44亿仅+1.3%、占收入比重59.8%。收入增长更多靠非税，含金量一般，是“数字好看、质量打折”的隐患。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人口结构老化：60岁以上占25.0%、65岁以上17.1%</w:t>
      </w:r>
      <w:r>
        <w:rPr>
          <w:rFonts w:ascii="微软雅黑" w:hAnsi="微软雅黑" w:eastAsia="微软雅黑"/>
          <w:b w:val="0"/>
          <w:color w:val="1F2A44"/>
          <w:sz w:val="21"/>
        </w:rPr>
        <w:t>：四项年龄结构数据里，老龄化在加速，劳动年龄人口仅59.1%。人与劳动力是中长期最大的约束。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旅游5216.68万人次、总收入401.56亿元</w:t>
      </w:r>
      <w:r>
        <w:rPr>
          <w:rFonts w:ascii="微软雅黑" w:hAnsi="微软雅黑" w:eastAsia="微软雅黑"/>
          <w:b w:val="0"/>
          <w:color w:val="1F2A44"/>
          <w:sz w:val="21"/>
        </w:rPr>
        <w:t>：游客规模可观但人均消费约770元，偏“观光型”而非“度假型”，仰韶、黄河的文旅变现还有增量空间。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科技与创新在筑基</w:t>
      </w:r>
      <w:r>
        <w:rPr>
          <w:rFonts w:ascii="微软雅黑" w:hAnsi="微软雅黑" w:eastAsia="微软雅黑"/>
          <w:b w:val="0"/>
          <w:color w:val="1F2A44"/>
          <w:sz w:val="21"/>
        </w:rPr>
        <w:t>：专利授权量850件、有效发明专利698件，技术合同成交额18.33亿元、</w:t>
      </w:r>
      <w:r>
        <w:rPr>
          <w:rFonts w:ascii="微软雅黑" w:hAnsi="微软雅黑" w:eastAsia="微软雅黑"/>
          <w:b/>
          <w:color w:val="1F2A44"/>
          <w:sz w:val="21"/>
        </w:rPr>
        <w:t>+76.6%</w:t>
      </w:r>
      <w:r>
        <w:rPr>
          <w:rFonts w:ascii="微软雅黑" w:hAnsi="微软雅黑" w:eastAsia="微软雅黑"/>
          <w:b w:val="0"/>
          <w:color w:val="1F2A44"/>
          <w:sz w:val="21"/>
        </w:rPr>
        <w:t>，高新技术企业185家——创新数据体量小但增速快，是产业升维的希望。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清洁能源装机上升</w:t>
      </w:r>
      <w:r>
        <w:rPr>
          <w:rFonts w:ascii="微软雅黑" w:hAnsi="微软雅黑" w:eastAsia="微软雅黑"/>
          <w:b w:val="0"/>
          <w:color w:val="1F2A44"/>
          <w:sz w:val="21"/>
        </w:rPr>
        <w:t>：可再生能源装机382.25万千瓦、占47%、同比增长11.7%、太阳能+24.2%；但规上工业综合能源消费量-3.0%、单位增加值能耗</w:t>
      </w:r>
      <w:r>
        <w:rPr>
          <w:rFonts w:ascii="微软雅黑" w:hAnsi="微软雅黑" w:eastAsia="微软雅黑"/>
          <w:b/>
          <w:color w:val="1F2A44"/>
          <w:sz w:val="21"/>
        </w:rPr>
        <w:t>-10.5%</w:t>
      </w:r>
      <w:r>
        <w:rPr>
          <w:rFonts w:ascii="微软雅黑" w:hAnsi="微软雅黑" w:eastAsia="微软雅黑"/>
          <w:b w:val="0"/>
          <w:color w:val="1F2A44"/>
          <w:sz w:val="21"/>
        </w:rPr>
        <w:t>。转型过程中资源型城市的“绿电+降耗”正同步推进。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把三门峡市2025年政府工作报告设定的目标，与统计公报披露的实际值逐项对照：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1702.61亿，+6.1%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达成，超目标0.1pct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达成，超额0.4pct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达成，超额0.4pct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556.47亿，+6.1%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149.51亿，+4.2%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略低于目标0.3pct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货物进出口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（稳外贸）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189.1亿，-18.5%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未达标，大幅回落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与GDP同步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32469元，+5.1%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低于GDP增速1pct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这张表透露三门峡2025年的“成色”：</w:t>
      </w:r>
      <w:r>
        <w:rPr>
          <w:rFonts w:ascii="微软雅黑" w:hAnsi="微软雅黑" w:eastAsia="微软雅黑"/>
          <w:b/>
          <w:color w:val="1F2A44"/>
          <w:sz w:val="22"/>
        </w:rPr>
        <w:t>总量类指标（GDP、规上、固投、社零）基本达成甚至超额</w:t>
      </w:r>
      <w:r>
        <w:rPr>
          <w:rFonts w:ascii="微软雅黑" w:hAnsi="微软雅黑" w:eastAsia="微软雅黑"/>
          <w:b w:val="0"/>
          <w:color w:val="1F2A44"/>
          <w:sz w:val="22"/>
        </w:rPr>
        <w:t>，说明基本面稳；但</w:t>
      </w:r>
      <w:r>
        <w:rPr>
          <w:rFonts w:ascii="微软雅黑" w:hAnsi="微软雅黑" w:eastAsia="微软雅黑"/>
          <w:b/>
          <w:color w:val="1F2A44"/>
          <w:sz w:val="22"/>
        </w:rPr>
        <w:t>进出口是最大失分项</w:t>
      </w:r>
      <w:r>
        <w:rPr>
          <w:rFonts w:ascii="微软雅黑" w:hAnsi="微软雅黑" w:eastAsia="微软雅黑"/>
          <w:b w:val="0"/>
          <w:color w:val="1F2A44"/>
          <w:sz w:val="22"/>
        </w:rPr>
        <w:t>（-18.5%），财政略低于目标（税收仅+1.3%），居民收入增速(+5.1%)追不上GDP(+6.1%)。“总量达标、结构分化”是对2025年最简练的总结。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三门峡2025年GDP+6.1%的功劳簿，大致可以拆成四块：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第一功：黄金有色冶炼（工业基本盘）</w:t>
      </w:r>
      <w:r>
        <w:rPr>
          <w:rFonts w:ascii="微软雅黑" w:hAnsi="微软雅黑" w:eastAsia="微软雅黑"/>
          <w:b w:val="0"/>
          <w:color w:val="1F2A44"/>
          <w:sz w:val="21"/>
        </w:rPr>
        <w:t>。规上工业增加值+8.4%，其中采矿业+14.5%、有色金属矿采选+16.2%、有色金属冶炼和压延+6.5%，金属制品+197.8%、电气机械制造+48.5%。金、铜、铝的“冶炼-制造”链条是增长的绝对主力。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第二功：第三产业+6.6%（服务引擎）</w:t>
      </w:r>
      <w:r>
        <w:rPr>
          <w:rFonts w:ascii="微软雅黑" w:hAnsi="微软雅黑" w:eastAsia="微软雅黑"/>
          <w:b w:val="0"/>
          <w:color w:val="1F2A44"/>
          <w:sz w:val="21"/>
        </w:rPr>
        <w:t>。服务业是增速最高的门类。租赁和商务服务业+14.5%、批发零售+4.9%、金融业+5.9%、住宿餐饮+5.5%，叠加5216.68万人次旅游带来的文旅消费。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第三功：工业投资+民间投资（投资侧）</w:t>
      </w:r>
      <w:r>
        <w:rPr>
          <w:rFonts w:ascii="微软雅黑" w:hAnsi="微软雅黑" w:eastAsia="微软雅黑"/>
          <w:b w:val="0"/>
          <w:color w:val="1F2A44"/>
          <w:sz w:val="21"/>
        </w:rPr>
        <w:t>。第二产业投资+17.4%、工业投资+17.3%、民间投资+10.8%，资本在制造与有色延伸上补位，对冲了地产投资的-24.4%。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第四功：消费（社零556.47亿，+6.1%）</w:t>
      </w:r>
      <w:r>
        <w:rPr>
          <w:rFonts w:ascii="微软雅黑" w:hAnsi="微软雅黑" w:eastAsia="微软雅黑"/>
          <w:b w:val="0"/>
          <w:color w:val="1F2A44"/>
          <w:sz w:val="21"/>
        </w:rPr>
        <w:t>。烟草酒类、日用、家电、通讯器等升级消费拉动，其中日用品+44.3%、家用电器+25.0%、烟酒+12.1%。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：2025年的三门峡增长是“</w:t>
      </w:r>
      <w:r>
        <w:rPr>
          <w:rFonts w:ascii="微软雅黑" w:hAnsi="微软雅黑" w:eastAsia="微软雅黑"/>
          <w:b/>
          <w:color w:val="1F2A44"/>
          <w:sz w:val="22"/>
        </w:rPr>
        <w:t>贵金属+有色冶炼（工业）→ 服务业投资消费（三产）”双轮驱动，房地产是唯一的失速板块</w:t>
      </w:r>
      <w:r>
        <w:rPr>
          <w:rFonts w:ascii="微软雅黑" w:hAnsi="微软雅黑" w:eastAsia="微软雅黑"/>
          <w:b w:val="0"/>
          <w:color w:val="1F2A44"/>
          <w:sz w:val="22"/>
        </w:rPr>
        <w:t>。增长的内核是“矿冶制造升级+消费升级+民间投资”，而不是靠外贸或地产。这也定义了它的两条后手：</w:t>
      </w:r>
      <w:r>
        <w:rPr>
          <w:rFonts w:ascii="微软雅黑" w:hAnsi="微软雅黑" w:eastAsia="微软雅黑"/>
          <w:b/>
          <w:color w:val="1F2A44"/>
          <w:sz w:val="22"/>
        </w:rPr>
        <w:t>有色新材料能否继续升级、民间投资能否顶住基建收缩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看三门峡财政，不能只看收入增速，要看收入结构里的“含金量”。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财政总收入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208.65亿元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总量平稳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149.51亿元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+4.2%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增速达标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89.44亿元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低增、占比59.8%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＃非税收入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约60亿元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较高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支撑收入增长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286.72亿元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支出微增、紧平衡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财政的核心判断：</w:t>
      </w:r>
      <w:r>
        <w:rPr>
          <w:rFonts w:ascii="微软雅黑" w:hAnsi="微软雅黑" w:eastAsia="微软雅黑"/>
          <w:b/>
          <w:color w:val="1F2A44"/>
          <w:sz w:val="22"/>
        </w:rPr>
        <w:t>收入端“总量达标、结构打折”</w:t>
      </w:r>
      <w:r>
        <w:rPr>
          <w:rFonts w:ascii="微软雅黑" w:hAnsi="微软雅黑" w:eastAsia="微软雅黑"/>
          <w:b w:val="0"/>
          <w:color w:val="1F2A44"/>
          <w:sz w:val="22"/>
        </w:rPr>
        <w:t>。一般公共预算收入+4.2%看着不错，但税收只+1.3%、占收入比重仅59.8%（一个偏低的含金量信号），增长主要靠非税支撑。支出端+0.2%几乎零增长，处于紧平衡——这与“基建投资-11.2%”、“政府支出压缩”一致。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财政与宏观的勾连：**财政好、税收弱**。规上工业增收不增利（营收+12.4%、利润-5.8%）已在端口中显示——冶炼加工费薄、利润被压缩，最终表现为税收增长乏力。财政质量与工业利润率是两头的显影。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2025年三门峡的民生，数据上是“收入升、人口老、就业稳”。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：居民人均可支配收入32469元、+5.1%；城镇40487元+4.9%、农村23534元+5.5%；城乡收入比1.72、比上年缩小0.02。收入跑不过GDP（+6.1%），城乡差距在收敛。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：城镇新增就业3.76万人、城镇失业人员再就业1.56万人；新增农村劳动力转移就业1.24万人，返乡创业0.46万人。农村劳动力转移总量40.74万（省内27.43万、省外13.31万）。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：居民人均消费支出22890元+3.8%；城镇27286元、农村17992元。消费增速略低于收入，储蓄与预防性储蓄倾向仍强。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社保兜底</w:t>
      </w:r>
      <w:r>
        <w:rPr>
          <w:rFonts w:ascii="微软雅黑" w:hAnsi="微软雅黑" w:eastAsia="微软雅黑"/>
          <w:b w:val="0"/>
          <w:color w:val="1F2A44"/>
          <w:sz w:val="21"/>
        </w:rPr>
        <w:t>：城/乡养老保险参保53.31+107.70万人、职工医保39.34万、城居医保152.45万；城乡低保救助覆盖（城7485+农44806人）、保障性住房开工2303套、老旧小区改造19318套。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增长落在工业、但收入分配（收入增速&lt;GDP）、财政（税收低质量）与人口老化（自然增长-3.05‰）是民生三支柱里的隐约短板</w:t>
      </w:r>
      <w:r>
        <w:rPr>
          <w:rFonts w:ascii="微软雅黑" w:hAnsi="微软雅黑" w:eastAsia="微软雅黑"/>
          <w:b w:val="0"/>
          <w:color w:val="1F2A44"/>
          <w:sz w:val="22"/>
        </w:rPr>
        <w:t>。收入、就业、社保的基本面在撑，但增长的钱向居民的分润与人口再生产的动力仍有待提升。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城镇与农村在2025年的三门峡，展现出“城市消费强、乡村流通活”的差异化图景。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城镇化率61.42%</w:t>
      </w:r>
      <w:r>
        <w:rPr>
          <w:rFonts w:ascii="微软雅黑" w:hAnsi="微软雅黑" w:eastAsia="微软雅黑"/>
          <w:b w:val="0"/>
          <w:color w:val="1F2A44"/>
          <w:sz w:val="21"/>
        </w:rPr>
        <w:t>：城镇常住人口122.5万、乡村77.0万，比上年小幅抬升，但仍低于河南及全国平均水平，处于城镇化中后期。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消费城乡</w:t>
      </w:r>
      <w:r>
        <w:rPr>
          <w:rFonts w:ascii="微软雅黑" w:hAnsi="微软雅黑" w:eastAsia="微软雅黑"/>
          <w:b w:val="0"/>
          <w:color w:val="1F2A44"/>
          <w:sz w:val="21"/>
        </w:rPr>
        <w:t>：城镇消费品零售额456.38亿+6.0%、乡村100.09亿+6.5%。乡村零售增速高于城镇0.5pct，下沉市场的消费活力正在释放。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：城镇40487元/农村23534元，城乡收入比1.72，比上年缩小0.01。农村收入+5.5%快于城镇+4.9%，差距在收窄但绝对额仍较大。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农业基本盘</w:t>
      </w:r>
      <w:r>
        <w:rPr>
          <w:rFonts w:ascii="微软雅黑" w:hAnsi="微软雅黑" w:eastAsia="微软雅黑"/>
          <w:b w:val="0"/>
          <w:color w:val="1F2A44"/>
          <w:sz w:val="21"/>
        </w:rPr>
        <w:t>：粮食产量74.40万吨（-1.4%）；猪牛羊禽肉11.37万吨+10.6%（猪肉8.34万吨+12.2%）；蔬菜124.61万吨+2.1%、食用菌12.68万吨+3.8%——特色农业（食用菌、果品）是农村增收的支撑。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城乡的均衡样本：</w:t>
      </w:r>
      <w:r>
        <w:rPr>
          <w:rFonts w:ascii="微软雅黑" w:hAnsi="微软雅黑" w:eastAsia="微软雅黑"/>
          <w:b/>
          <w:color w:val="1F2A44"/>
          <w:sz w:val="22"/>
        </w:rPr>
        <w:t>城市靠工业与现代服务业、乡村靠特色农业+消费下沉</w:t>
      </w:r>
      <w:r>
        <w:rPr>
          <w:rFonts w:ascii="微软雅黑" w:hAnsi="微软雅黑" w:eastAsia="微软雅黑"/>
          <w:b w:val="0"/>
          <w:color w:val="1F2A44"/>
          <w:sz w:val="22"/>
        </w:rPr>
        <w:t>，二者在2025年同时增长，乡村更亮一点（收入增速、消费增速均更高），但绝对差距依然明显——三门峡离“城乡一体”还有距离，但方向是对的。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人口，是三门峡2025年最需要单独拎出来看的暗线。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</w:t>
      </w:r>
      <w:r>
        <w:rPr>
          <w:rFonts w:ascii="微软雅黑" w:hAnsi="微软雅黑" w:eastAsia="微软雅黑"/>
          <w:b w:val="0"/>
          <w:color w:val="1F2A44"/>
          <w:sz w:val="21"/>
        </w:rPr>
        <w:t>：常住人口199.5万人。自然增长率</w:t>
      </w:r>
      <w:r>
        <w:rPr>
          <w:rFonts w:ascii="微软雅黑" w:hAnsi="微软雅黑" w:eastAsia="微软雅黑"/>
          <w:b/>
          <w:color w:val="1F2A44"/>
          <w:sz w:val="21"/>
        </w:rPr>
        <w:t>-3.05‰</w:t>
      </w:r>
      <w:r>
        <w:rPr>
          <w:rFonts w:ascii="微软雅黑" w:hAnsi="微软雅黑" w:eastAsia="微软雅黑"/>
          <w:b w:val="0"/>
          <w:color w:val="1F2A44"/>
          <w:sz w:val="21"/>
        </w:rPr>
        <w:t>（出生1.05万、出生率5.25‰；死亡1.66万、死亡率8.30‰）——出生率已经很低，人口在净死亡、净减少。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结构老化</w:t>
      </w:r>
      <w:r>
        <w:rPr>
          <w:rFonts w:ascii="微软雅黑" w:hAnsi="微软雅黑" w:eastAsia="微软雅黑"/>
          <w:b w:val="0"/>
          <w:color w:val="1F2A44"/>
          <w:sz w:val="21"/>
        </w:rPr>
        <w:t>：0-15岁占15.9%、16-59岁59.1%、60岁以上25.0%、65岁以上17.1%。近四分之一人口在60岁及以上，养老与劳动力双重承压。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劳动力流动</w:t>
      </w:r>
      <w:r>
        <w:rPr>
          <w:rFonts w:ascii="微软雅黑" w:hAnsi="微软雅黑" w:eastAsia="微软雅黑"/>
          <w:b w:val="0"/>
          <w:color w:val="1F2A44"/>
          <w:sz w:val="21"/>
        </w:rPr>
        <w:t>：农村劳动力转移就业总量40.74万，其中省外输出13.31万、省内27.43万。年轻劳动力仍在向外、向省会/发达地区净流出，本地的制造业用工主要靠省内转移+本地供给。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对经济的含义</w:t>
      </w:r>
      <w:r>
        <w:rPr>
          <w:rFonts w:ascii="微软雅黑" w:hAnsi="微软雅黑" w:eastAsia="微软雅黑"/>
          <w:b w:val="0"/>
          <w:color w:val="1F2A44"/>
          <w:sz w:val="21"/>
        </w:rPr>
        <w:t>：常住人口约200万人、不到250万，劳动人口118万。</w:t>
      </w:r>
      <w:r>
        <w:rPr>
          <w:rFonts w:ascii="微软雅黑" w:hAnsi="微软雅黑" w:eastAsia="微软雅黑"/>
          <w:b/>
          <w:color w:val="1F2A44"/>
          <w:sz w:val="21"/>
        </w:rPr>
        <w:t>总量高速增长之下，是人口只减不增、劳动力缓慢流失、老龄化加速</w:t>
      </w:r>
      <w:r>
        <w:rPr>
          <w:rFonts w:ascii="微软雅黑" w:hAnsi="微软雅黑" w:eastAsia="微软雅黑"/>
          <w:b w:val="0"/>
          <w:color w:val="1F2A44"/>
          <w:sz w:val="21"/>
        </w:rPr>
        <w:t>——三门峡必须靠“资本深化+生产率”而非“人口红利”继续增长。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人口是一条慢变量：短期不拖累GDP，但中长期决定消费、社保、城市活力。三门峡2025年的“工业高增”与“人口收缩”并存，说明增长在、人气未必在——这座城市要留人，比拉增长更难。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消费端价格与金融环境，是观察三门峡2025年真实体温的两面镜子。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物价总体走低（CPI-0.5%）</w:t>
      </w:r>
      <w:r>
        <w:rPr>
          <w:rFonts w:ascii="微软雅黑" w:hAnsi="微软雅黑" w:eastAsia="微软雅黑"/>
          <w:b w:val="0"/>
          <w:color w:val="1F2A44"/>
          <w:sz w:val="21"/>
        </w:rPr>
        <w:t>：居民消费价格比上年下降0.5%，八大类“四涨一平三降”。食品烟酒-2.4%（畜肉类-10.4%、菜及食用菌-4.3%）、交通通信-3.0%、居住-0.1%，是主要拖累；其他用品服务+11.3%、医疗保健+1.4%、衣着+0.5%上涨。通缩压力在食品和交通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货币/信贷</w:t>
      </w:r>
      <w:r>
        <w:rPr>
          <w:rFonts w:ascii="微软雅黑" w:hAnsi="微软雅黑" w:eastAsia="微软雅黑"/>
          <w:b w:val="0"/>
          <w:color w:val="1F2A44"/>
          <w:sz w:val="21"/>
        </w:rPr>
        <w:t>：年末存款2354.66亿（+187.82）、贷款1334.10亿（+29.08）。存贷差超千亿，居民住户存款1866.81亿占比约79%，</w:t>
      </w:r>
      <w:r>
        <w:rPr>
          <w:rFonts w:ascii="微软雅黑" w:hAnsi="微软雅黑" w:eastAsia="微软雅黑"/>
          <w:b/>
          <w:color w:val="1F2A44"/>
          <w:sz w:val="21"/>
        </w:rPr>
        <w:t>储蓄强、信贷弱</w:t>
      </w:r>
      <w:r>
        <w:rPr>
          <w:rFonts w:ascii="微软雅黑" w:hAnsi="微软雅黑" w:eastAsia="微软雅黑"/>
          <w:b w:val="0"/>
          <w:color w:val="1F2A44"/>
          <w:sz w:val="21"/>
        </w:rPr>
        <w:t>的“存款市”特征明显，制造业投资靠自有资金与债务端相对疲软。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贷款结构</w:t>
      </w:r>
      <w:r>
        <w:rPr>
          <w:rFonts w:ascii="微软雅黑" w:hAnsi="微软雅黑" w:eastAsia="微软雅黑"/>
          <w:b w:val="0"/>
          <w:color w:val="1F2A44"/>
          <w:sz w:val="21"/>
        </w:rPr>
        <w:t>：短期贷款522.42亿、中长期696.30亿（+0.49），中长期几乎零增——企业对长期扩产仍谨慎，与“有色金属价格波动、投资更靠民间”呼应。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物价与货币的综合判断：</w:t>
      </w:r>
      <w:r>
        <w:rPr>
          <w:rFonts w:ascii="微软雅黑" w:hAnsi="微软雅黑" w:eastAsia="微软雅黑"/>
          <w:b/>
          <w:color w:val="1F2A44"/>
          <w:sz w:val="22"/>
        </w:rPr>
        <w:t>三门峡处于“低通胀、高储蓄、弱信贷”的宏观环境</w:t>
      </w:r>
      <w:r>
        <w:rPr>
          <w:rFonts w:ascii="微软雅黑" w:hAnsi="微软雅黑" w:eastAsia="微软雅黑"/>
          <w:b w:val="0"/>
          <w:color w:val="1F2A44"/>
          <w:sz w:val="22"/>
        </w:rPr>
        <w:t>。CPI-0.5%对消费是挤压、对债务是隐降；存款高企与信贷谨慎并存，说明企业与居民都在“存钱、不敢花/不敢投”，是增长质量里的隐忧。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十二、区域一体化：三门峡在郑州都市圈、黄河金三角、中原中的位置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三门峡不在强省的聚光灯下，但在“郑州都市圈西延+黄河金三角+陕州/山西翼城联动”中自有坐标。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郑州都市圈西向门户</w:t>
      </w:r>
      <w:r>
        <w:rPr>
          <w:rFonts w:ascii="微软雅黑" w:hAnsi="微软雅黑" w:eastAsia="微软雅黑"/>
          <w:b w:val="0"/>
          <w:color w:val="1F2A44"/>
          <w:sz w:val="21"/>
        </w:rPr>
        <w:t>：郑州—洛阳—三门峡的一体化是河南“郑洛西（晋陕豫）”开放通道的重要一段，三门峡借高铁与洛阳、连接，承接制造与物流溢出，是“郑州都市圈向西”的桥头堡。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黄河金三角（晋陕豫）</w:t>
      </w:r>
      <w:r>
        <w:rPr>
          <w:rFonts w:ascii="微软雅黑" w:hAnsi="微软雅黑" w:eastAsia="微软雅黑"/>
          <w:b w:val="0"/>
          <w:color w:val="1F2A44"/>
          <w:sz w:val="21"/>
        </w:rPr>
        <w:t>：与运城（山西）、渭南（陕西）等构成黄河金三角区域一体化合作区，在有色金属、矿产、生态治理、文旅上区位协同，是省际一体化的抓手。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省际区域中心城市建设</w:t>
      </w:r>
      <w:r>
        <w:rPr>
          <w:rFonts w:ascii="微软雅黑" w:hAnsi="微软雅黑" w:eastAsia="微软雅黑"/>
          <w:b w:val="0"/>
          <w:color w:val="1F2A44"/>
          <w:sz w:val="21"/>
        </w:rPr>
        <w:t>：三门峡将“现代化省际区域中心城市建设”写入2025年总结，定位是豫晋陕三省的装备、资源、文旅节点城市。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县域产业支点</w:t>
      </w:r>
      <w:r>
        <w:rPr>
          <w:rFonts w:ascii="微软雅黑" w:hAnsi="微软雅黑" w:eastAsia="微软雅黑"/>
          <w:b w:val="0"/>
          <w:color w:val="1F2A44"/>
          <w:sz w:val="21"/>
        </w:rPr>
        <w:t>：灵宝（黄金、铜箔）、渑池（仰韶、铝）、陕州（有色金属）构成县域制造支点，与主城区共同支撑“金三角”产业集聚。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区域位置给三门峡的启示：</w:t>
      </w:r>
      <w:r>
        <w:rPr>
          <w:rFonts w:ascii="微软雅黑" w:hAnsi="微软雅黑" w:eastAsia="微软雅黑"/>
          <w:b/>
          <w:color w:val="1F2A44"/>
          <w:sz w:val="22"/>
        </w:rPr>
        <w:t>它的舞台既不在完全自理，也不完全靠海，而是“郑州都市圈+黄河金三角”双轮下的资源+制造+文旅枢纽</w:t>
      </w:r>
      <w:r>
        <w:rPr>
          <w:rFonts w:ascii="微软雅黑" w:hAnsi="微软雅黑" w:eastAsia="微软雅黑"/>
          <w:b w:val="0"/>
          <w:color w:val="1F2A44"/>
          <w:sz w:val="22"/>
        </w:rPr>
        <w:t>。谁能把“金三角”一体化做实（尤其有色产业链协作、黄金珠宝加工、仰韶文旅联动），谁就能在三门峡身上兑现更多增量。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基于2025年的底盘与错位，未来5– 10年三门峡最值得跟踪的五条主线：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主线一：“金都”能否从矿到器</w:t>
      </w:r>
      <w:r>
        <w:rPr>
          <w:rFonts w:ascii="微软雅黑" w:hAnsi="微软雅黑" w:eastAsia="微软雅黑"/>
          <w:b w:val="0"/>
          <w:color w:val="1F2A44"/>
          <w:sz w:val="21"/>
        </w:rPr>
        <w:t>——黄金、铜、铝的“冶炼→材料→器件”升级。若能把(90吨黄金)做成珠宝加工、把铜箔氧化铝做成材料器件，价值量大增、利润率走高；反之仍在冶炼加工环节、利润被压。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主线二：有色价格周期与财政韧性</w:t>
      </w:r>
      <w:r>
        <w:rPr>
          <w:rFonts w:ascii="微软雅黑" w:hAnsi="微软雅黑" w:eastAsia="微软雅黑"/>
          <w:b w:val="0"/>
          <w:color w:val="1F2A44"/>
          <w:sz w:val="21"/>
        </w:rPr>
        <w:t>。有色金属冶炼占工业、税收与财政的权重高，金属价格（金、铜）上行则财政与利润改善，下行则财政承压——是最大的顺周期变量。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主线三：人口与劳动力替代</w:t>
      </w:r>
      <w:r>
        <w:rPr>
          <w:rFonts w:ascii="微软雅黑" w:hAnsi="微软雅黑" w:eastAsia="微软雅黑"/>
          <w:b w:val="0"/>
          <w:color w:val="1F2A44"/>
          <w:sz w:val="21"/>
        </w:rPr>
        <w:t>。自然增长率-3.05‰、老龄25%，未来5-10年人口大概率持续净减少。制造业回迁+劳动替代（自动化/智能化）能否在人口收缩中保住产出，是最大的长期命题。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主线四：仰韶文化-黄河文旅的变现力</w:t>
      </w:r>
      <w:r>
        <w:rPr>
          <w:rFonts w:ascii="微软雅黑" w:hAnsi="微软雅黑" w:eastAsia="微软雅黑"/>
          <w:b w:val="0"/>
          <w:color w:val="1F2A44"/>
          <w:sz w:val="21"/>
        </w:rPr>
        <w:t>。接待5216万人次、人均消费仅约770元，说明“观光多、度假少”。若三门峡能通过仰韶文化IP、天鹅之城文旅、黄河生态度假把人均消费提上去，文旅成为第二增长极。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主线五：绿电与能耗双降</w:t>
      </w:r>
      <w:r>
        <w:rPr>
          <w:rFonts w:ascii="微软雅黑" w:hAnsi="微软雅黑" w:eastAsia="微软雅黑"/>
          <w:b w:val="0"/>
          <w:color w:val="1F2A44"/>
          <w:sz w:val="21"/>
        </w:rPr>
        <w:t>。可再生能源装机47%、单位增加值能耗-10.5%，资源型城市向“清洁能源+低碳冶炼”转型。绿色金三角（绿电冶炼）若跑成，是差异化竞争力。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最值得盯的是主线一（金都升级）与主线四（文旅变现）</w:t>
      </w:r>
      <w:r>
        <w:rPr>
          <w:rFonts w:ascii="微软雅黑" w:hAnsi="微软雅黑" w:eastAsia="微软雅黑"/>
          <w:b w:val="0"/>
          <w:color w:val="1F2A44"/>
          <w:sz w:val="22"/>
        </w:rPr>
        <w:t>——前者决定三门峡的“量”，后者决定“人口与消费”。两条都成，三门峡就从“资源卖资源”走向“资源造价值”。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十四、最终结论：三门峡在“黄金+有色+仰韶黄河”里的增长逻辑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综合2025年的目标对表、结构归因与五条主线，给三门峡下一个平衡的结论：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一、增长是真的，但结构偏重工业+有色</w:t>
      </w:r>
      <w:r>
        <w:rPr>
          <w:rFonts w:ascii="微软雅黑" w:hAnsi="微软雅黑" w:eastAsia="微软雅黑"/>
          <w:b w:val="0"/>
          <w:color w:val="1F2A44"/>
          <w:sz w:val="22"/>
        </w:rPr>
        <w:t>。GDP+6.1%、规上+8.4%、固投+5.4%、社零+6.1%，收入类指标基本达成。增长的内核是“贵金属+有色金属冶炼（采矿业+14.5%、有色矿采选+16.2%）→服务消费+民间投资”。</w:t>
      </w:r>
      <w:r>
        <w:rPr>
          <w:rFonts w:ascii="微软雅黑" w:hAnsi="微软雅黑" w:eastAsia="微软雅黑"/>
          <w:b/>
          <w:color w:val="1F2A44"/>
          <w:sz w:val="22"/>
        </w:rPr>
        <w:t>工业制造与消费在撑，但外贸、人口、房地产是2025年短暂的三处失地。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二、“增收不增利”是质量红线：</w:t>
      </w:r>
      <w:r>
        <w:rPr>
          <w:rFonts w:ascii="微软雅黑" w:hAnsi="微软雅黑" w:eastAsia="微软雅黑"/>
          <w:b w:val="0"/>
          <w:color w:val="1F2A44"/>
          <w:sz w:val="22"/>
        </w:rPr>
        <w:t>规上工业营收+12.4%、利润-5.8%；税收+1.3%、非税撑收入；CPI-0.5%、弱信贷——四者同时指向</w:t>
      </w:r>
      <w:r>
        <w:rPr>
          <w:rFonts w:ascii="微软雅黑" w:hAnsi="微软雅黑" w:eastAsia="微软雅黑"/>
          <w:b/>
          <w:color w:val="1F2A44"/>
          <w:sz w:val="22"/>
        </w:rPr>
        <w:t>利润与收入含金量被价格周期压缩</w:t>
      </w:r>
      <w:r>
        <w:rPr>
          <w:rFonts w:ascii="微软雅黑" w:hAnsi="微软雅黑" w:eastAsia="微软雅黑"/>
          <w:b w:val="0"/>
          <w:color w:val="1F2A44"/>
          <w:sz w:val="22"/>
        </w:rPr>
        <w:t>，是比增速更该警惕的结构信号。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三、人口收缩是长期弦：</w:t>
      </w:r>
      <w:r>
        <w:rPr>
          <w:rFonts w:ascii="微软雅黑" w:hAnsi="微软雅黑" w:eastAsia="微软雅黑"/>
          <w:b w:val="0"/>
          <w:color w:val="1F2A44"/>
          <w:sz w:val="22"/>
        </w:rPr>
        <w:t>常住199.5万、自然增长-3.05‰、60+占25%。三门峡必须靠“资本深化+科技升级+文旅变现”，而非“人口红利”。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四、2026年的前瞻：</w:t>
      </w:r>
      <w:r>
        <w:rPr>
          <w:rFonts w:ascii="微软雅黑" w:hAnsi="微软雅黑" w:eastAsia="微软雅黑"/>
          <w:b w:val="0"/>
          <w:color w:val="1F2A44"/>
          <w:sz w:val="22"/>
        </w:rPr>
        <w:t>在“拼上工业、稳住服务业、补外贸短板、勒紧财政”的约束下，三门峡2026年的边际变量将是</w:t>
      </w:r>
      <w:r>
        <w:rPr>
          <w:rFonts w:ascii="微软雅黑" w:hAnsi="微软雅黑" w:eastAsia="微软雅黑"/>
          <w:b/>
          <w:color w:val="1F2A44"/>
          <w:sz w:val="22"/>
        </w:rPr>
        <w:t>有色金属价格、外贸回稳、制造业库存与城市更新</w:t>
      </w:r>
      <w:r>
        <w:rPr>
          <w:rFonts w:ascii="微软雅黑" w:hAnsi="微软雅黑" w:eastAsia="微软雅黑"/>
          <w:b w:val="0"/>
          <w:color w:val="1F2A44"/>
          <w:sz w:val="22"/>
        </w:rPr>
        <w:t>。若能靠科技与新材料、文旅和区域一体化对冲传统冶炼的下行，三门峡有望从“总量型”走向“结构型”增长。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三门峡2025年交出了“+6.1%、规上+8.4%、旅游千万”的良好答卷，但更高阶的追问是——在有色价格周期与人口收缩的长坡上，这座城市能否把“中国金都+仰韶黄河”的禀赋，炼成可持续的“制造+科技+消费”复合竞争力。</w:t>
      </w:r>
      <w:r>
        <w:rPr>
          <w:rFonts w:ascii="微软雅黑" w:hAnsi="微软雅黑" w:eastAsia="微软雅黑"/>
          <w:b w:val="0"/>
          <w:color w:val="1F2A44"/>
          <w:sz w:val="22"/>
        </w:rPr>
        <w:t>当下看，方向对、速度好，但看到“税收低、收入慢、人口走”，路仍需长远守望。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《2025年三门峡市国民经济和社会发展统计公报》（三门峡市统计局，2026-06-22发布）：GDP、三次产业、工业、投资、外贸、财政、居民收入、物价、人口等全部2025年实际数。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《2026年三门峡市人民政府工作报告》（2026-02-26）：2025年工作回顾、2026年目标任务、五条主线参考。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《关于三门峡市2025年国民经济和社会发展计划执行情况与2026年计划草案的报告》：目标-执行的对账口径（GDP+6.1%居全省第6位等）。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《2025年上半年三门峡市经济运行情况》（市统计局）：2025上半年固投+6.3%、工业投资高增等中间进度。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核验方式：以统计公报为准、以政府工作报告为框架，交叉比对目标-实际，剔除2021-2024年社零修订衔接差异。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GDP增速、人均GDP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是否守住+6%上下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规上工业增加值、金属制品/有色冶炼、规上利润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增收增利 vs 增收不增利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工业投资、民间投资、房地产开发投资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新旧动能换挡/地产出清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进出口、进口/出口、实际利用外资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外贸复苏节点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一般公共预算收入、税收占比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含金量红黄绿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常住人口、自然增长率、老龄化率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人口收缩曲线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价格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CPI八大类、冶炼成本/加工费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利润周期位置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