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东莞市2025年政府工作报告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从“世界工厂、电子信息、智能手机、先进制造与制造业转型”重新理解东莞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研究对象：2025年东莞市政府工作报告及同期财政、国民经济和社会发展统计资料、2026年官方复盘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二、先看东莞的特殊底盘：世界工厂、电子信息/手机、先进制造与外贸依存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三、最关键的宏观错位：GDP破1.27万亿但低于目标，制造/出口强，消费/房地产弱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十二、区域一体化：东莞在“粤港澳大湾区+广深港走廊+制造业”里的位置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十四、最终结论：东莞在“电子信息+先进制造+外贸”里的增长逻辑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2025年东莞最显著的是“GDP 12760.20亿元、增长4.0%（低于5%目标）、二产占56.1%”、“规上工业+4.0%（电子信息+6.6%、汽车+32.4%）”、“进出口15794.3亿/+13.8%”、“常住人口1080.04万/城镇化93.63%”。这说明东莞在“世界工厂转向先进制造+外贸”中稳中提质，但</w:t>
      </w:r>
      <w:r>
        <w:rPr>
          <w:rFonts w:ascii="微软雅黑" w:hAnsi="微软雅黑" w:eastAsia="微软雅黑"/>
          <w:b/>
          <w:color w:val="1F2A44"/>
          <w:sz w:val="22"/>
        </w:rPr>
        <w:t>房地产-45.6%、消费+2.8%</w:t>
      </w:r>
      <w:r>
        <w:rPr>
          <w:rFonts w:ascii="微软雅黑" w:hAnsi="微软雅黑" w:eastAsia="微软雅黑"/>
          <w:b w:val="0"/>
          <w:color w:val="1F2A44"/>
          <w:sz w:val="22"/>
        </w:rPr>
        <w:t>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把2025年目标（GDP+5%/规上+7%/社零+5%/财政+3%）、2025年统计、2026年前瞻一起看，东莞是“万亿制造大市+外贸依存高”路径：</w:t>
      </w:r>
      <w:r>
        <w:rPr>
          <w:rFonts w:ascii="微软雅黑" w:hAnsi="微软雅黑" w:eastAsia="微软雅黑"/>
          <w:b/>
          <w:color w:val="1F2A44"/>
          <w:sz w:val="22"/>
        </w:rPr>
        <w:t>电子信息、手机（近5成份额）、外贸+13.8%、工业投资+34.7%</w:t>
      </w:r>
      <w:r>
        <w:rPr>
          <w:rFonts w:ascii="微软雅黑" w:hAnsi="微软雅黑" w:eastAsia="微软雅黑"/>
          <w:b w:val="0"/>
          <w:color w:val="1F2A44"/>
          <w:sz w:val="22"/>
        </w:rPr>
        <w:t>是亮点。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东莞是“世界工厂转向先进制造之城”，靠“电子信息+手机+高端装备+外贸+民营制造”增长。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观察东莞，与其只看“GDP 1.27万亿”，不如看“电子信息+6.6%、汽车+32.4%、进出口+13.8%、工业投资+34.7%占64%、手机出货量近5成”。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东莞市政府工作报告（2025年）”为起点，把“2025年GDP目标（5%以上）”与“2025年国民经济和社会发展统计公报实际值（12760.20亿元/+4.0%）”并置对照，再用2026年计划和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二、先看东莞的特殊底盘：世界工厂、电子信息/手机、先进制造与外贸依存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：东莞是广东省地级市、粤港澳大湾区核心节点、广深港科创制造走廊重镇，“世界制造业名城”，采用不设区的镇街制（镇街经济）。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电子信息/手机（计算机通信电子设备是最大行业，“三大手机”占国内智能手机近5成）；二是先进制造/高端装备（汽车+32.4%、航空航天+38.7%、生物医药器械+19.8%）；三是民营制造（22万家工业企业、市场主体195万户）；四是高新技术（10200家高企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：2025年末常住人口1080.04万/+22.96万、城镇化率93.63%，是制造业人口大市。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：2025年社零4446.00亿/+2.8%；进出口15794.3亿/+13.8%（出口+9.0%、进口+22.1%）。外贸依存度高是最大特征。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三、最关键的宏观错位：GDP破1.27万亿但低于目标，制造/出口强，消费/房地产弱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：2025年GDP目标5%以上，实际12760.20亿/+4.0%</w:t>
      </w:r>
      <w:r>
        <w:rPr>
          <w:rFonts w:ascii="微软雅黑" w:hAnsi="微软雅黑" w:eastAsia="微软雅黑"/>
          <w:b/>
          <w:color w:val="1F2A44"/>
          <w:sz w:val="22"/>
        </w:rPr>
        <w:t>低于目标1pct</w:t>
      </w:r>
      <w:r>
        <w:rPr>
          <w:rFonts w:ascii="微软雅黑" w:hAnsi="微软雅黑" w:eastAsia="微软雅黑"/>
          <w:b w:val="0"/>
          <w:color w:val="1F2A44"/>
          <w:sz w:val="22"/>
        </w:rPr>
        <w:t>；但工业总产值超2.6万亿、规模跃居全省第2，总量破1.27万亿。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：规上工业+4.0%（电子信息+6.6%、汽车+32.4%、高技术+6.8%）、进出口+13.8%、工业投资+34.7%；但</w:t>
      </w:r>
      <w:r>
        <w:rPr>
          <w:rFonts w:ascii="微软雅黑" w:hAnsi="微软雅黑" w:eastAsia="微软雅黑"/>
          <w:b/>
          <w:color w:val="1F2A44"/>
          <w:sz w:val="22"/>
        </w:rPr>
        <w:t>固投仅+1.3%、房地产-45.6%、社零+2.8%</w:t>
      </w:r>
      <w:r>
        <w:rPr>
          <w:rFonts w:ascii="微软雅黑" w:hAnsi="微软雅黑" w:eastAsia="微软雅黑"/>
          <w:b w:val="0"/>
          <w:color w:val="1F2A44"/>
          <w:sz w:val="22"/>
        </w:rPr>
        <w:t>。“制造/出口强、消费/地产弱”。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：常住1080万/城镇化93.6%、净流入22.96万（人口强）；但</w:t>
      </w:r>
      <w:r>
        <w:rPr>
          <w:rFonts w:ascii="微软雅黑" w:hAnsi="微软雅黑" w:eastAsia="微软雅黑"/>
          <w:b/>
          <w:color w:val="1F2A44"/>
          <w:sz w:val="22"/>
        </w:rPr>
        <w:t>CPI-0.9%</w:t>
      </w:r>
      <w:r>
        <w:rPr>
          <w:rFonts w:ascii="微软雅黑" w:hAnsi="微软雅黑" w:eastAsia="微软雅黑"/>
          <w:b w:val="0"/>
          <w:color w:val="1F2A44"/>
          <w:sz w:val="22"/>
        </w:rPr>
        <w:t>通缩、居民收入增速放缓至+3.7%。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东莞是“制造业强、外贸强、但内需/地产弱、价格通缩”的万亿制造之城</w:t>
      </w:r>
      <w:r>
        <w:rPr>
          <w:rFonts w:ascii="微软雅黑" w:hAnsi="微软雅黑" w:eastAsia="微软雅黑"/>
          <w:b w:val="0"/>
          <w:color w:val="1F2A44"/>
          <w:sz w:val="22"/>
        </w:rPr>
        <w:t>——靠电子信息+出口+工业投资支撑。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12760.20亿/+4.0%</w:t>
      </w:r>
      <w:r>
        <w:rPr>
          <w:rFonts w:ascii="微软雅黑" w:hAnsi="微软雅黑" w:eastAsia="微软雅黑"/>
          <w:b w:val="0"/>
          <w:color w:val="1F2A44"/>
          <w:sz w:val="21"/>
        </w:rPr>
        <w:t>：破1.27万亿，但低于5%目标。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电子信息制造+6.6%</w:t>
      </w:r>
      <w:r>
        <w:rPr>
          <w:rFonts w:ascii="微软雅黑" w:hAnsi="微软雅黑" w:eastAsia="微软雅黑"/>
          <w:b w:val="0"/>
          <w:color w:val="1F2A44"/>
          <w:sz w:val="21"/>
        </w:rPr>
        <w:t>：占全国智能手机份额近5成。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汽车制造+32.4%</w:t>
      </w:r>
      <w:r>
        <w:rPr>
          <w:rFonts w:ascii="微软雅黑" w:hAnsi="微软雅黑" w:eastAsia="微软雅黑"/>
          <w:b w:val="0"/>
          <w:color w:val="1F2A44"/>
          <w:sz w:val="21"/>
        </w:rPr>
        <w:t>：比亚迪等新能源车零部件放量。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高技术制造+6.8%、先进制造+6.2%</w:t>
      </w:r>
      <w:r>
        <w:rPr>
          <w:rFonts w:ascii="微软雅黑" w:hAnsi="微软雅黑" w:eastAsia="微软雅黑"/>
          <w:b w:val="0"/>
          <w:color w:val="1F2A44"/>
          <w:sz w:val="21"/>
        </w:rPr>
        <w:t>：制造升级。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进出口+13.8%、出口+9.0%、进口+22.1%</w:t>
      </w:r>
      <w:r>
        <w:rPr>
          <w:rFonts w:ascii="微软雅黑" w:hAnsi="微软雅黑" w:eastAsia="微软雅黑"/>
          <w:b w:val="0"/>
          <w:color w:val="1F2A44"/>
          <w:sz w:val="21"/>
        </w:rPr>
        <w:t>：外贸强、进口电子中间品旺。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民营企业进出口+20.3%占62.9%</w:t>
      </w:r>
      <w:r>
        <w:rPr>
          <w:rFonts w:ascii="微软雅黑" w:hAnsi="微软雅黑" w:eastAsia="微软雅黑"/>
          <w:b w:val="0"/>
          <w:color w:val="1F2A44"/>
          <w:sz w:val="21"/>
        </w:rPr>
        <w:t>：民营外贸主导。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工业投资+34.7%占固投64%</w:t>
      </w:r>
      <w:r>
        <w:rPr>
          <w:rFonts w:ascii="微软雅黑" w:hAnsi="微软雅黑" w:eastAsia="微软雅黑"/>
          <w:b w:val="0"/>
          <w:color w:val="1F2A44"/>
          <w:sz w:val="21"/>
        </w:rPr>
        <w:t>：先进制造/高技术投资爆发。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房地产投资-45.6%塌陷</w:t>
      </w:r>
      <w:r>
        <w:rPr>
          <w:rFonts w:ascii="微软雅黑" w:hAnsi="微软雅黑" w:eastAsia="微软雅黑"/>
          <w:b w:val="0"/>
          <w:color w:val="1F2A44"/>
          <w:sz w:val="21"/>
        </w:rPr>
        <w:t>：房产销售面积-27.4%。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社零+2.8%（通讯器材+105%、网上零售+28.1%）</w:t>
      </w:r>
      <w:r>
        <w:rPr>
          <w:rFonts w:ascii="微软雅黑" w:hAnsi="微软雅黑" w:eastAsia="微软雅黑"/>
          <w:b w:val="0"/>
          <w:color w:val="1F2A44"/>
          <w:sz w:val="21"/>
        </w:rPr>
        <w:t>：线上强、线下弱。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常住1080.04万/城镇化93.63%</w:t>
      </w:r>
      <w:r>
        <w:rPr>
          <w:rFonts w:ascii="微软雅黑" w:hAnsi="微软雅黑" w:eastAsia="微软雅黑"/>
          <w:b w:val="0"/>
          <w:color w:val="1F2A44"/>
          <w:sz w:val="21"/>
        </w:rPr>
        <w:t>：净流入22.96万、人口强。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收入：城镇72137元/+3.4%、农村52133元/+5.5%</w:t>
      </w:r>
      <w:r>
        <w:rPr>
          <w:rFonts w:ascii="微软雅黑" w:hAnsi="微软雅黑" w:eastAsia="微软雅黑"/>
          <w:b w:val="0"/>
          <w:color w:val="1F2A44"/>
          <w:sz w:val="21"/>
        </w:rPr>
        <w:t>，城乡1.38。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CPI-0.9%</w:t>
      </w:r>
      <w:r>
        <w:rPr>
          <w:rFonts w:ascii="微软雅黑" w:hAnsi="微软雅黑" w:eastAsia="微软雅黑"/>
          <w:b w:val="0"/>
          <w:color w:val="1F2A44"/>
          <w:sz w:val="21"/>
        </w:rPr>
        <w:t>：通缩。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财政891.82亿/+3.2%（税收+1.5%）</w:t>
      </w:r>
      <w:r>
        <w:rPr>
          <w:rFonts w:ascii="微软雅黑" w:hAnsi="微软雅黑" w:eastAsia="微软雅黑"/>
          <w:b w:val="0"/>
          <w:color w:val="1F2A44"/>
          <w:sz w:val="21"/>
        </w:rPr>
        <w:t>：财政达标但税收缓。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高企10200家、小巨人236家</w:t>
      </w:r>
      <w:r>
        <w:rPr>
          <w:rFonts w:ascii="微软雅黑" w:hAnsi="微软雅黑" w:eastAsia="微软雅黑"/>
          <w:b w:val="0"/>
          <w:color w:val="1F2A44"/>
          <w:sz w:val="21"/>
        </w:rPr>
        <w:t>：科创制造。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专利76749件/每万人口76.8件</w:t>
      </w:r>
      <w:r>
        <w:rPr>
          <w:rFonts w:ascii="微软雅黑" w:hAnsi="微软雅黑" w:eastAsia="微软雅黑"/>
          <w:b w:val="0"/>
          <w:color w:val="1F2A44"/>
          <w:sz w:val="21"/>
        </w:rPr>
        <w:t>：专利大市。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12760.20亿元/+4.0%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提质提效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+1.3%（工业+34.7%）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整体低、工业高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4446.00亿元/+2.8%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891.82亿元/+3.2%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稳量增效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15794.3亿元/+13.8%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大幅超预期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CPI涨幅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远低于目标(通缩)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：唯一“超目标”的是</w:t>
      </w:r>
      <w:r>
        <w:rPr>
          <w:rFonts w:ascii="微软雅黑" w:hAnsi="微软雅黑" w:eastAsia="微软雅黑"/>
          <w:b/>
          <w:color w:val="1F2A44"/>
          <w:sz w:val="22"/>
        </w:rPr>
        <w:t>进出口+13.8%</w:t>
      </w:r>
      <w:r>
        <w:rPr>
          <w:rFonts w:ascii="微软雅黑" w:hAnsi="微软雅黑" w:eastAsia="微软雅黑"/>
          <w:b w:val="0"/>
          <w:color w:val="1F2A44"/>
          <w:sz w:val="22"/>
        </w:rPr>
        <w:t>与财政；</w:t>
      </w:r>
      <w:r>
        <w:rPr>
          <w:rFonts w:ascii="微软雅黑" w:hAnsi="微软雅黑" w:eastAsia="微软雅黑"/>
          <w:b/>
          <w:color w:val="1F2A44"/>
          <w:sz w:val="22"/>
        </w:rPr>
        <w:t>GDP、规上、消费、地产低于目标、CPI通缩</w:t>
      </w:r>
      <w:r>
        <w:rPr>
          <w:rFonts w:ascii="微软雅黑" w:hAnsi="微软雅黑" w:eastAsia="微软雅黑"/>
          <w:b w:val="0"/>
          <w:color w:val="1F2A44"/>
          <w:sz w:val="22"/>
        </w:rPr>
        <w:t>。这是“制造/外贸强、内需弱”的一年。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：一产36.90亿/+4.5%、二产7165.44亿/+4.4%、三产5557.87亿/+3.5%；二产占56.1%。增长以二产（制造）为主、三产（商贸物流）次之。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：规上+4.0%、全部工业+4.8%；</w:t>
      </w:r>
      <w:r>
        <w:rPr>
          <w:rFonts w:ascii="微软雅黑" w:hAnsi="微软雅黑" w:eastAsia="微软雅黑"/>
          <w:b/>
          <w:color w:val="1F2A44"/>
          <w:sz w:val="22"/>
        </w:rPr>
        <w:t>电子信息+6.6%、电气机械+5.7%、汽车+32.4%、高技术+6.8%、先进制造+6.2%</w:t>
      </w:r>
      <w:r>
        <w:rPr>
          <w:rFonts w:ascii="微软雅黑" w:hAnsi="微软雅黑" w:eastAsia="微软雅黑"/>
          <w:b w:val="0"/>
          <w:color w:val="1F2A44"/>
          <w:sz w:val="22"/>
        </w:rPr>
        <w:t>；规上工业利润1209.16亿/-13.4%；工业总产值超2.6万亿。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：金融+6.9%、商贸（线上+28%）、物流快递+16.7%；房地产-3.3%拖累。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：东莞GDP主要靠</w:t>
      </w:r>
      <w:r>
        <w:rPr>
          <w:rFonts w:ascii="微软雅黑" w:hAnsi="微软雅黑" w:eastAsia="微软雅黑"/>
          <w:b/>
          <w:color w:val="1F2A44"/>
          <w:sz w:val="22"/>
        </w:rPr>
        <w:t>二产（电子信息/汽车/高端制造）+外贸（进出口+13.8%）+工业投资</w:t>
      </w:r>
      <w:r>
        <w:rPr>
          <w:rFonts w:ascii="微软雅黑" w:hAnsi="微软雅黑" w:eastAsia="微软雅黑"/>
          <w:b w:val="0"/>
          <w:color w:val="1F2A44"/>
          <w:sz w:val="22"/>
        </w:rPr>
        <w:t>，房地产、传统消费为负。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2025年一般公共预算收入891.82亿元/+3.2%（税收649.68亿/+1.5%、非税+9%左右）；支出921.00亿/+1.0%，教育+5.8%、社保+7.1%、公共安全+14.3%。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：收入“达标、但税收缓增、靠非税”；支出+1.0%保民生教育。显示制造业利润-13.4%对税收的拖累。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：东莞财政“税收质量尚可但税收增速低于GDP”，反映工业企业利润承压；支出让位于民生与教育。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常住人口1080.04万/+22.96万、城镇化率93.63%；出生率10.32‰/自然+6.8‰。收入：</w:t>
      </w:r>
      <w:r>
        <w:rPr>
          <w:rFonts w:ascii="微软雅黑" w:hAnsi="微软雅黑" w:eastAsia="微软雅黑"/>
          <w:b/>
          <w:color w:val="1F2A44"/>
          <w:sz w:val="22"/>
        </w:rPr>
        <w:t>城镇72137元/+3.4%、农村52133元/+5.5%</w:t>
      </w:r>
      <w:r>
        <w:rPr>
          <w:rFonts w:ascii="微软雅黑" w:hAnsi="微软雅黑" w:eastAsia="微软雅黑"/>
          <w:b w:val="0"/>
          <w:color w:val="1F2A44"/>
          <w:sz w:val="22"/>
        </w:rPr>
        <w:t>，城乡比1.38。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消费支出：全体42932元/+3.1%、恩格尔32.2%。城镇新增就业14.45万。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：收入农村快于城镇、城乡差距极小（1.38）；人口强流入、自然正增长；就业稳、普惠覆盖好。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东莞城镇化率93.63%（接近直辖市水平），中心城区（南城/东城/莞城）承载总部与商贸；镇街经济（虎门/长安/松山湖）支撑电子信息/手机的“世界工厂”。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城乡收入比1.38（全国最低一档）、农村收入+5.5%，均衡度高；镇街经济避免“城乡二元”。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东莞常住1080.04万、净流入22.96万、自然正增长，是广东制造业人口聚集地；户籍345.28万/常住1080万的倒挂体现产业人口无户籍的特征。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：制造业/电子/新能源岗位（比亚迪等）、大专蓝领/工程师；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：向粤东西北回流部分低技能。总体“强流入、结构年轻”。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2025年东莞CPI</w:t>
      </w:r>
      <w:r>
        <w:rPr>
          <w:rFonts w:ascii="微软雅黑" w:hAnsi="微软雅黑" w:eastAsia="微软雅黑"/>
          <w:b/>
          <w:color w:val="1F2A44"/>
          <w:sz w:val="22"/>
        </w:rPr>
        <w:t>下降0.9%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（通缩），交通通信-3.2%、食品-1.0%；医疗保健+1.9%。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金融：存款29664.35亿/+3.9%（住户存款+11.1%）、贷款20036.62亿/+4.0%（制造业+10.7%）；不良率1.56%。“宽中稳、制造业融资旺”。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十二、区域一体化：东莞在“粤港澳大湾区+广深港走廊+制造业”里的位置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东莞是粤港澳大湾区珠三角制造业核心、广深港科创走廊的中枢：东邻深圳（华为/周边电子），北接广州，南连港澳。跨江有松山湖科学城、滨海湾新区承载。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制造业协同：华为生态、比亚迪、OPPO/vivo；外贸（一带一路+23.9%、高新技术产品出口+17.8%）。东莞是“制造+开放”枢纽。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电子信息+智能手机迭代</w:t>
      </w:r>
      <w:r>
        <w:rPr>
          <w:rFonts w:ascii="微软雅黑" w:hAnsi="微软雅黑" w:eastAsia="微软雅黑"/>
          <w:b w:val="0"/>
          <w:color w:val="1F2A44"/>
          <w:sz w:val="21"/>
        </w:rPr>
        <w:t>：手机近5成份额、6G/算力/AI终端转型。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新能源/汽车+高端装备</w:t>
      </w:r>
      <w:r>
        <w:rPr>
          <w:rFonts w:ascii="微软雅黑" w:hAnsi="微软雅黑" w:eastAsia="微软雅黑"/>
          <w:b w:val="0"/>
          <w:color w:val="1F2A44"/>
          <w:sz w:val="21"/>
        </w:rPr>
        <w:t>：汽车+32.4%、半导体/新能源集群突破。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先进制造+工业技改/数字化转型</w:t>
      </w:r>
      <w:r>
        <w:rPr>
          <w:rFonts w:ascii="微软雅黑" w:hAnsi="微软雅黑" w:eastAsia="微软雅黑"/>
          <w:b w:val="0"/>
          <w:color w:val="1F2A44"/>
          <w:sz w:val="21"/>
        </w:rPr>
        <w:t>：22万企业智改数转。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外贸高依存的多元化</w:t>
      </w:r>
      <w:r>
        <w:rPr>
          <w:rFonts w:ascii="微软雅黑" w:hAnsi="微软雅黑" w:eastAsia="微软雅黑"/>
          <w:b w:val="0"/>
          <w:color w:val="1F2A44"/>
          <w:sz w:val="21"/>
        </w:rPr>
        <w:t>：一带一路/跨境电商/出口结构，对冲摩擦。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房地产与内需修复</w:t>
      </w:r>
      <w:r>
        <w:rPr>
          <w:rFonts w:ascii="微软雅黑" w:hAnsi="微软雅黑" w:eastAsia="微软雅黑"/>
          <w:b w:val="0"/>
          <w:color w:val="1F2A44"/>
          <w:sz w:val="21"/>
        </w:rPr>
        <w:t>：地产-45.6%、CPI-0.9%后的消费/地产企稳。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十四、最终结论：东莞在“电子信息+先进制造+外贸”里的增长逻辑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：东莞2025年的“真相”是——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GDP+4%（低于5%）、规上+4%（电子+6.6%/汽车+32.4%）、进出口+13.8%、工业投资+34.7%、房地产-45.6%、CPI-0.9%</w:t>
      </w:r>
      <w:r>
        <w:rPr>
          <w:rFonts w:ascii="微软雅黑" w:hAnsi="微软雅黑" w:eastAsia="微软雅黑"/>
          <w:b w:val="0"/>
          <w:color w:val="1F2A44"/>
          <w:sz w:val="22"/>
        </w:rPr>
        <w:t>。它是“制造强、外贸强、但内需/地产弱”的万亿工厂。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：电子信息/汽车/先进制造/外贸代表东莞的“硬实力”，消费/地产/价格代表“软约束”。</w:t>
      </w:r>
      <w:r>
        <w:rPr>
          <w:rFonts w:ascii="微软雅黑" w:hAnsi="微软雅黑" w:eastAsia="微软雅黑"/>
          <w:b/>
          <w:color w:val="1F2A44"/>
          <w:sz w:val="22"/>
        </w:rPr>
        <w:t>制造升级+外贸韧性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内需修复+产业利润回升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工业投资增速（+34.7%）与电子信息制造增速（+6.6%）</w:t>
      </w:r>
      <w:r>
        <w:rPr>
          <w:rFonts w:ascii="微软雅黑" w:hAnsi="微软雅黑" w:eastAsia="微软雅黑"/>
          <w:b w:val="0"/>
          <w:color w:val="1F2A44"/>
          <w:sz w:val="22"/>
        </w:rPr>
        <w:t>——东莞正从“代工/低附加”走向“先进制造+品牌”，智造投入能否兑现为利润与内需是其转型核心。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东莞市人民政府《2025年东莞市政府工作报告》（2025年）。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东莞市统计局《2025年东莞市国民经济和社会发展统计公报》（2026年5月）。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《2026年东莞国民经济和社会发展计划报告》（2026年，叶惠明）。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广东省2025年统计公报、东莞统计年鉴与镇街数据交叉核验。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规上工业增加值及分行业（电子/汽车/电气/高技术）增速。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固定资产投资（总额/工业/先进制造/高技术/房地产）增速。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社会消费品零售总额、网上零售、通讯器材。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进出口总额、出口、进口、一带一路、跨境电商。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一般公共预算收入/税收/非税、财政支出、教育/社保。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常住人口、城镇化率、户籍/常住倒挂、净流入。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手机出货量/三大品牌、高新技术企业、小巨人。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工业总产值、市场主体（企业/个体）增量。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