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东营市2025年政府工作报告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从“石油之城、橡胶轮胎之都、黄河入海口、湿地之城、胜利油田”重新理解东营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研究对象：2025年东营市政府工作报告及同期财政、国民经济和社会发展统计资料、2026年官方复盘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二、先看东营的特别底盘：石油、轮胎、石油装备、有色金属、黄河湿地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三、最关键的宏观错位：规上+7.4%、但固投-6.9%、地产-25.0%、人口仅+0.25万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十二、区域一体化：东营在黄河三角洲、山东半岛、黄河流域生态保护里的位置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十三、未来5–10年最值得观察的五条主线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十四、最终结论：东营在“石油+轮胎+黄河湿地”里的增长逻辑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2025年东营最显著的是“GDP 4502.73亿/+5.5%（达成5.5.5%目标）、规上工业+7.4%、社零970.92亿/+6.4%、进出口2270.21亿（轮胎出口261亿、原油进口1349.6亿）”、“但固定资产投资-6.9%、房地产-25.0%、石油和天然气开采+0.8%低增、税收-0.2%”。这说明东营在“中国石油之城+轮胎橡胶之都”中，</w:t>
      </w:r>
      <w:r>
        <w:rPr>
          <w:rFonts w:ascii="微软雅黑" w:hAnsi="微软雅黑" w:eastAsia="微软雅黑"/>
          <w:b/>
          <w:color w:val="1F2A44"/>
          <w:sz w:val="22"/>
        </w:rPr>
        <w:t>石油石化稳、轮胎制造强、但投资与贸易结构承压、财政税收走弱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把东营2025年目标（GDP+5.5%以上、一般公共预算收入+3.5%、居民收入+5.5%以上、城镇新增就业3.3万人）与实际（GDP+5.5%、规上+7.4%、固投-6.9%、社零+6.4%、居民收入+4.8%）对照看，东营是“石油炼化+轮胎橡胶”路径：</w:t>
      </w:r>
      <w:r>
        <w:rPr>
          <w:rFonts w:ascii="微软雅黑" w:hAnsi="微软雅黑" w:eastAsia="微软雅黑"/>
          <w:b/>
          <w:color w:val="1F2A44"/>
          <w:sz w:val="22"/>
        </w:rPr>
        <w:t>石油炼化、轮胎、橡胶、石油装备、有色金属、黄河口生态文旅</w:t>
      </w:r>
      <w:r>
        <w:rPr>
          <w:rFonts w:ascii="微软雅黑" w:hAnsi="微软雅黑" w:eastAsia="微软雅黑"/>
          <w:b w:val="0"/>
          <w:color w:val="1F2A44"/>
          <w:sz w:val="22"/>
        </w:rPr>
        <w:t>是支柱。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东营是“胜利油田之城、橡胶轮胎之都、黄河入海口、湿地之城”，靠“石油+轮胎+石化”驱动。</w:t>
      </w:r>
      <w:r>
        <w:rPr>
          <w:rFonts w:ascii="微软雅黑" w:hAnsi="微软雅黑" w:eastAsia="微软雅黑"/>
          <w:b w:val="0"/>
          <w:color w:val="1F2A44"/>
          <w:sz w:val="22"/>
        </w:rPr>
        <w:t>“一次能源市、贸易结构偏弱、投资下行、人口微增”，是观察“资源型工业城市在能源转型下的结构调整”的上佳切片。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本文的最终目标</w:t>
      </w:r>
      <w:r>
        <w:rPr>
          <w:rFonts w:ascii="微软雅黑" w:hAnsi="微软雅黑" w:eastAsia="微软雅黑"/>
          <w:b w:val="0"/>
          <w:color w:val="1F2A44"/>
          <w:sz w:val="22"/>
        </w:rPr>
        <w:t>，不是复述东营市2025年政府工作报告的原文，而是把它放到“目标→实际”和“长期底盘→年度对撞”的坐标里重新读一遍，找出东营2025年到底靠什么增长、哪里在换挡、哪里是暗线。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三组资料互证</w:t>
      </w:r>
      <w:r>
        <w:rPr>
          <w:rFonts w:ascii="微软雅黑" w:hAnsi="微软雅黑" w:eastAsia="微软雅黑"/>
          <w:b w:val="0"/>
          <w:color w:val="1F2A44"/>
          <w:sz w:val="22"/>
        </w:rPr>
        <w:t>：（1）《东营市2025年国民经济和社会发展统计公报》（2026-03-30发布，市统计局）提供全部2025年</w:t>
      </w:r>
      <w:r>
        <w:rPr>
          <w:rFonts w:ascii="微软雅黑" w:hAnsi="微软雅黑" w:eastAsia="微软雅黑"/>
          <w:b/>
          <w:color w:val="1F2A44"/>
          <w:sz w:val="22"/>
        </w:rPr>
        <w:t>实际完成</w:t>
      </w:r>
      <w:r>
        <w:rPr>
          <w:rFonts w:ascii="微软雅黑" w:hAnsi="微软雅黑" w:eastAsia="微软雅黑"/>
          <w:b w:val="0"/>
          <w:color w:val="1F2A44"/>
          <w:sz w:val="22"/>
        </w:rPr>
        <w:t>数据；（2）《东营市2026年政府工作报告》（2026-01-20市九届人大五次会议）既复盘2025年、又给出2026年目标与工作主线；（3）《东营市2025年政府工作报告》（2025-01发布）提供2025年</w:t>
      </w:r>
      <w:r>
        <w:rPr>
          <w:rFonts w:ascii="微软雅黑" w:hAnsi="微软雅黑" w:eastAsia="微软雅黑"/>
          <w:b/>
          <w:color w:val="1F2A44"/>
          <w:sz w:val="22"/>
        </w:rPr>
        <w:t>目标设定</w:t>
      </w:r>
      <w:r>
        <w:rPr>
          <w:rFonts w:ascii="微软雅黑" w:hAnsi="微软雅黑" w:eastAsia="微软雅黑"/>
          <w:b w:val="0"/>
          <w:color w:val="1F2A44"/>
          <w:sz w:val="22"/>
        </w:rPr>
        <w:t>。三份材料交叉核验，避免单源失真。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核心框架</w:t>
      </w:r>
      <w:r>
        <w:rPr>
          <w:rFonts w:ascii="微软雅黑" w:hAnsi="微软雅黑" w:eastAsia="微软雅黑"/>
          <w:b w:val="0"/>
          <w:color w:val="1F2A44"/>
          <w:sz w:val="22"/>
        </w:rPr>
        <w:t>：先交代东营的“底盘”（石油+轮胎+有色金属+黄河湿地的产业与地理禀赋），再用“目标vs实际”对照表定位最关键的“宏观错位”，接着用15条“容易被忽视的细节”捕捉暗线，最后从财政、民生、城乡、人口、物价五个侧面把错位逐项坐实，落到2026年及“十五五”主线与结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口径说明</w:t>
      </w:r>
      <w:r>
        <w:rPr>
          <w:rFonts w:ascii="微软雅黑" w:hAnsi="微软雅黑" w:eastAsia="微软雅黑"/>
          <w:b w:val="0"/>
          <w:color w:val="1F2A44"/>
          <w:sz w:val="22"/>
        </w:rPr>
        <w:t>：GDP、三次产业增加值增速均按</w:t>
      </w:r>
      <w:r>
        <w:rPr>
          <w:rFonts w:ascii="微软雅黑" w:hAnsi="微软雅黑" w:eastAsia="微软雅黑"/>
          <w:b/>
          <w:color w:val="1F2A44"/>
          <w:sz w:val="22"/>
        </w:rPr>
        <w:t>不变价格</w:t>
      </w:r>
      <w:r>
        <w:rPr>
          <w:rFonts w:ascii="微软雅黑" w:hAnsi="微软雅黑" w:eastAsia="微软雅黑"/>
          <w:b w:val="0"/>
          <w:color w:val="1F2A44"/>
          <w:sz w:val="22"/>
        </w:rPr>
        <w:t>计算；人均GDP约20.4万元（按常住人口分摊4502.73亿）。社零、进出口、财政收入、居民收入等以</w:t>
      </w:r>
      <w:r>
        <w:rPr>
          <w:rFonts w:ascii="微软雅黑" w:hAnsi="微软雅黑" w:eastAsia="微软雅黑"/>
          <w:b/>
          <w:color w:val="1F2A44"/>
          <w:sz w:val="22"/>
        </w:rPr>
        <w:t>当年价格</w:t>
      </w:r>
      <w:r>
        <w:rPr>
          <w:rFonts w:ascii="微软雅黑" w:hAnsi="微软雅黑" w:eastAsia="微软雅黑"/>
          <w:b w:val="0"/>
          <w:color w:val="1F2A44"/>
          <w:sz w:val="22"/>
        </w:rPr>
        <w:t>计。2024年GDP经最终核实为4307.99亿元、+6.5%；2025年按不变价格口径较其上+5.5%。轮胎、化工、机械设备为主要出口商品，原油、铜矿砂为主要进口。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为什么值得单独研究东营</w:t>
      </w:r>
      <w:r>
        <w:rPr>
          <w:rFonts w:ascii="微软雅黑" w:hAnsi="微软雅黑" w:eastAsia="微软雅黑"/>
          <w:b w:val="0"/>
          <w:color w:val="1F2A44"/>
          <w:sz w:val="22"/>
        </w:rPr>
        <w:t>：GDP+5.5%、规上+7.4%，是山东省“高水平现代化强市”建设的高水平现代化强市；但同时固投-6.9%、房地产-25.0%、石油和天然气开采仅+0.8%、税收-0.2%。“工业稳、投资弱、贸易结构偏进口、财政依赖非税”的组合，是观察“油城石化在能源转型下的结构调整”的上佳切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二、先看东营的特别底盘：石油、轮胎、石油装备、有色金属、黄河湿地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东营的成长逻辑，不能只看GDP数字，而要先把“底盘”摊开。底盘决定了几十年、上百年的禀赋，也决定了2025年增长来源和约束。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胜利油田之城</w:t>
      </w:r>
      <w:r>
        <w:rPr>
          <w:rFonts w:ascii="微软雅黑" w:hAnsi="微软雅黑" w:eastAsia="微软雅黑"/>
          <w:b w:val="0"/>
          <w:color w:val="1F2A44"/>
          <w:sz w:val="21"/>
        </w:rPr>
        <w:t>：东营是</w:t>
      </w:r>
      <w:r>
        <w:rPr>
          <w:rFonts w:ascii="微软雅黑" w:hAnsi="微软雅黑" w:eastAsia="微软雅黑"/>
          <w:b/>
          <w:color w:val="1F2A44"/>
          <w:sz w:val="21"/>
        </w:rPr>
        <w:t>胜利油田</w:t>
      </w:r>
      <w:r>
        <w:rPr>
          <w:rFonts w:ascii="微软雅黑" w:hAnsi="微软雅黑" w:eastAsia="微软雅黑"/>
          <w:b w:val="0"/>
          <w:color w:val="1F2A44"/>
          <w:sz w:val="21"/>
        </w:rPr>
        <w:t>总部所在地，石油是东营最深的底色。2025年石油加工业增加值+13.8%、石油和天然气开采+0.8%（量稳但价平），原油仍是东营工业的压舱石。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橡胶轮胎之都</w:t>
      </w:r>
      <w:r>
        <w:rPr>
          <w:rFonts w:ascii="微软雅黑" w:hAnsi="微软雅黑" w:eastAsia="微软雅黑"/>
          <w:b w:val="0"/>
          <w:color w:val="1F2A44"/>
          <w:sz w:val="21"/>
        </w:rPr>
        <w:t>：东营是全球重要轮胎制造基地，2025年</w:t>
      </w:r>
      <w:r>
        <w:rPr>
          <w:rFonts w:ascii="微软雅黑" w:hAnsi="微软雅黑" w:eastAsia="微软雅黑"/>
          <w:b/>
          <w:color w:val="1F2A44"/>
          <w:sz w:val="21"/>
        </w:rPr>
        <w:t>轮胎出口261.08亿元</w:t>
      </w:r>
      <w:r>
        <w:rPr>
          <w:rFonts w:ascii="微软雅黑" w:hAnsi="微软雅黑" w:eastAsia="微软雅黑"/>
          <w:b w:val="0"/>
          <w:color w:val="1F2A44"/>
          <w:sz w:val="21"/>
        </w:rPr>
        <w:t>、占出口近一半，是出口的第一大商品；轮胎产业是东营外贸的绝对引擎。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石化与化工</w:t>
      </w:r>
      <w:r>
        <w:rPr>
          <w:rFonts w:ascii="微软雅黑" w:hAnsi="微软雅黑" w:eastAsia="微软雅黑"/>
          <w:b w:val="0"/>
          <w:color w:val="1F2A44"/>
          <w:sz w:val="21"/>
        </w:rPr>
        <w:t>：化学原料和化学制品制造+10.2%、石化为龙头的重化工链，PX上下游配套是未来主攻方向，争创国家级石化产业集聚区。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有色金属冶炼</w:t>
      </w:r>
      <w:r>
        <w:rPr>
          <w:rFonts w:ascii="微软雅黑" w:hAnsi="微软雅黑" w:eastAsia="微软雅黑"/>
          <w:b w:val="0"/>
          <w:color w:val="1F2A44"/>
          <w:sz w:val="21"/>
        </w:rPr>
        <w:t>：有色金属冶炼和压延加工+10.2%，中金岭南铜产能整合是代表，铜加工构成另一支柱。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黄河入海口·湿地之城</w:t>
      </w:r>
      <w:r>
        <w:rPr>
          <w:rFonts w:ascii="微软雅黑" w:hAnsi="微软雅黑" w:eastAsia="微软雅黑"/>
          <w:b w:val="0"/>
          <w:color w:val="1F2A44"/>
          <w:sz w:val="21"/>
        </w:rPr>
        <w:t>：黄河入海，东营拥有全国罕见的</w:t>
      </w:r>
      <w:r>
        <w:rPr>
          <w:rFonts w:ascii="微软雅黑" w:hAnsi="微软雅黑" w:eastAsia="微软雅黑"/>
          <w:b/>
          <w:color w:val="1F2A44"/>
          <w:sz w:val="21"/>
        </w:rPr>
        <w:t>黄河三角洲湿地</w:t>
      </w:r>
      <w:r>
        <w:rPr>
          <w:rFonts w:ascii="微软雅黑" w:hAnsi="微软雅黑" w:eastAsia="微软雅黑"/>
          <w:b w:val="0"/>
          <w:color w:val="1F2A44"/>
          <w:sz w:val="21"/>
        </w:rPr>
        <w:t>，5A景区黄河口生态旅游区、东营是“黄河口赛事名城”；黄河口（东营）马拉松近3.5万人，湿地生态+体育文旅是城市名片。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底盘的产业钟摆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把底盘归纳成一句话：</w:t>
      </w:r>
      <w:r>
        <w:rPr>
          <w:rFonts w:ascii="微软雅黑" w:hAnsi="微软雅黑" w:eastAsia="微软雅黑"/>
          <w:b/>
          <w:color w:val="1F2A44"/>
          <w:sz w:val="22"/>
        </w:rPr>
        <w:t>东营是“石油+石化+轮胎”的重工业城市，叠加“有色金属+黄河湿地”的多元底座</w:t>
      </w:r>
      <w:r>
        <w:rPr>
          <w:rFonts w:ascii="微软雅黑" w:hAnsi="微软雅黑" w:eastAsia="微软雅黑"/>
          <w:b w:val="0"/>
          <w:color w:val="1F2A44"/>
          <w:sz w:val="22"/>
        </w:rPr>
        <w:t>。石油定风骨、轮胎炼出规模、轮胎撑出口、有色添第二曲线、湿地文旅供名片。城市的资产在“油化—轮胎”链条上，风险也在这条链条上——油价与石化景气、出口需求、投资节奏都会让财政和工业随之摆动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三、最关键的宏观错位：规上+7.4%达成、但固投-6.9%、地产-25.0%、税收-0.2%、人口仅+0.25万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把2025年数据摊开，东营最醒目的不是“规上+7.4%”这个数字，而是</w:t>
      </w:r>
      <w:r>
        <w:rPr>
          <w:rFonts w:ascii="微软雅黑" w:hAnsi="微软雅黑" w:eastAsia="微软雅黑"/>
          <w:b/>
          <w:color w:val="1F2A44"/>
          <w:sz w:val="22"/>
        </w:rPr>
        <w:t>工业稳、投资弱、贸易重进口、财政税收走弱</w:t>
      </w:r>
      <w:r>
        <w:rPr>
          <w:rFonts w:ascii="微软雅黑" w:hAnsi="微软雅黑" w:eastAsia="微软雅黑"/>
          <w:b w:val="0"/>
          <w:color w:val="1F2A44"/>
          <w:sz w:val="22"/>
        </w:rPr>
        <w:t>的四重错位。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宏观错位一号：**工业稳 vs 投资塌方**。规上工业+7.4%、装备制造+12.6%、高技术制造+9.6%，工业在增；但全年固定资产投资-6.9%、房地产投资-25.0%、商品房销售面积-15.1%。工业强、投资弱，新旧动能换挡极为典型——设备工器具购置+6.9%、技改+5.6%在补位，但总量下行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宏观错位二号：**出口强 vs 进口巨大、贸易总量萎缩**。进出口2270.21亿元，出口554.22亿、进口1715.99亿，**贸易逆差超千亿**——进口以原油（1349.6亿）和铜矿砂（161.54亿）为主，是深度炼化和冶金的下游需求；但轮胎/化工/设备出口撑起出口面。结构性“大进口小出口”让东营高度依赖原油进口与国际油价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宏观错位三号：**总量扩张 vs 投资收缩、人口微增、财政弱**。GDP+5.5%、人均约20万，但固投-6.9%、房地产-25.0%、税收-0.2%。常住人口仅221.08万人、+0.25万（几乎不增）。资源型城市的“总量稳、投资与人口动力不足”是最大暗线。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三条错位加在一起，指向同一个结论：东营2025年是“以石油石化+轮胎工业为核心、叠加有色金属”的工业增长，但</w:t>
      </w:r>
      <w:r>
        <w:rPr>
          <w:rFonts w:ascii="微软雅黑" w:hAnsi="微软雅黑" w:eastAsia="微软雅黑"/>
          <w:b/>
          <w:color w:val="1F2A44"/>
          <w:sz w:val="22"/>
        </w:rPr>
        <w:t>投资端（固投-6.9%）、房地产（-25%）与人口（+0.25万）动力不足，财政税收（-0.2%）走弱</w:t>
      </w:r>
      <w:r>
        <w:rPr>
          <w:rFonts w:ascii="微软雅黑" w:hAnsi="微软雅黑" w:eastAsia="微软雅黑"/>
          <w:b w:val="0"/>
          <w:color w:val="1F2A44"/>
          <w:sz w:val="22"/>
        </w:rPr>
        <w:t>。增长的钱主要流向工业制造，但下一程的增长引擎（投资、房地产、劳动人口）都偏弱。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下面这15条，散落在统计公报和政府工作报告的角落里，单独看无关紧要，合在一起却拼出东营2025年真实的结构肌理。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设备工器具购置+6.9%、技改+5.6%</w:t>
      </w:r>
      <w:r>
        <w:rPr>
          <w:rFonts w:ascii="微软雅黑" w:hAnsi="微软雅黑" w:eastAsia="微软雅黑"/>
          <w:b w:val="0"/>
          <w:color w:val="1F2A44"/>
          <w:sz w:val="21"/>
        </w:rPr>
        <w:t>：固投整体-6.9%的阴云下，设备购置与技改正增长，说明工业在“提质升级”而非“收缩”——投资结构在恶化中局部优化。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“四新”经济投资占比55.1%</w:t>
      </w:r>
      <w:r>
        <w:rPr>
          <w:rFonts w:ascii="微软雅黑" w:hAnsi="微软雅黑" w:eastAsia="微软雅黑"/>
          <w:b w:val="0"/>
          <w:color w:val="1F2A44"/>
          <w:sz w:val="21"/>
        </w:rPr>
        <w:t>：新质生产力投资占全部投资过半，是东营新旧动能的最大亮点布局。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石油加工业+13.8%、化工+10.2%、有色+10.2%</w:t>
      </w:r>
      <w:r>
        <w:rPr>
          <w:rFonts w:ascii="微软雅黑" w:hAnsi="微软雅黑" w:eastAsia="微软雅黑"/>
          <w:b w:val="0"/>
          <w:color w:val="1F2A44"/>
          <w:sz w:val="21"/>
        </w:rPr>
        <w:t>：三大支柱两位数增长；但石油和天然气开采+0.8%几乎停滞——采油端平、加工端旺。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上榜中国企业500强13家、中国制造业500强17家、民企500强16家</w:t>
      </w:r>
      <w:r>
        <w:rPr>
          <w:rFonts w:ascii="微软雅黑" w:hAnsi="微软雅黑" w:eastAsia="微软雅黑"/>
          <w:b w:val="0"/>
          <w:color w:val="1F2A44"/>
          <w:sz w:val="21"/>
        </w:rPr>
        <w:t>：山东民营企业500强中东营占位靠前，工业大企业集聚。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限上：中西药品+26.5%、服装+14.3%、粮油食品+13.1%、汽车+4.9%、石油制品+5.3%</w:t>
      </w:r>
      <w:r>
        <w:rPr>
          <w:rFonts w:ascii="微软雅黑" w:hAnsi="微软雅黑" w:eastAsia="微软雅黑"/>
          <w:b w:val="0"/>
          <w:color w:val="1F2A44"/>
          <w:sz w:val="21"/>
        </w:rPr>
        <w:t>：消费端医药、服装、粮油高增；汽车刚需适度。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港口货物吞吐量10089.37万吨、+10.7%</w:t>
      </w:r>
      <w:r>
        <w:rPr>
          <w:rFonts w:ascii="微软雅黑" w:hAnsi="微软雅黑" w:eastAsia="微软雅黑"/>
          <w:b w:val="0"/>
          <w:color w:val="1F2A44"/>
          <w:sz w:val="21"/>
        </w:rPr>
        <w:t>：港口吞吐破亿吨且两位数增长，是进口原油/铜矿和临港工业的枢纽。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一般公共预算收入+3.7%、税收-0.2%</w:t>
      </w:r>
      <w:r>
        <w:rPr>
          <w:rFonts w:ascii="微软雅黑" w:hAnsi="微软雅黑" w:eastAsia="微软雅黑"/>
          <w:b w:val="0"/>
          <w:color w:val="1F2A44"/>
          <w:sz w:val="21"/>
        </w:rPr>
        <w:t>：财收略增靠非税与基金，税收负增长，收入含金量下降。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住户存款4139.1亿</w:t>
      </w:r>
      <w:r>
        <w:rPr>
          <w:rFonts w:ascii="微软雅黑" w:hAnsi="微软雅黑" w:eastAsia="微软雅黑"/>
          <w:b w:val="0"/>
          <w:color w:val="1F2A44"/>
          <w:sz w:val="21"/>
        </w:rPr>
        <w:t>：金融机构存款7314.92亿、住户存款占57%，储蓄率高，居民可支配收入56838元（物价-0.2%下购买力不弱）。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万人有效发明47.03件/万人</w:t>
      </w:r>
      <w:r>
        <w:rPr>
          <w:rFonts w:ascii="微软雅黑" w:hAnsi="微软雅黑" w:eastAsia="微软雅黑"/>
          <w:b w:val="0"/>
          <w:color w:val="1F2A44"/>
          <w:sz w:val="21"/>
        </w:rPr>
        <w:t>：每万人有效发明专利47.03件、高价值15.41件，创全省前列，说明工业创新能力强于表面。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旅游2813.86万人次+11.1%、收入253.37亿+9.7%</w:t>
      </w:r>
      <w:r>
        <w:rPr>
          <w:rFonts w:ascii="微软雅黑" w:hAnsi="微软雅黑" w:eastAsia="微软雅黑"/>
          <w:b w:val="0"/>
          <w:color w:val="1F2A44"/>
          <w:sz w:val="21"/>
        </w:rPr>
        <w:t>：黄河入海口生态文旅快速增长，黄河口马拉松/匹克球赛事经济成新名片。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粮食153.98万吨（+0.01%）、猪牛羊禽肉34.4万吨+9.4%</w:t>
      </w:r>
      <w:r>
        <w:rPr>
          <w:rFonts w:ascii="微软雅黑" w:hAnsi="微软雅黑" w:eastAsia="微软雅黑"/>
          <w:b w:val="0"/>
          <w:color w:val="1F2A44"/>
          <w:sz w:val="21"/>
        </w:rPr>
        <w:t>：粮稳、肉增，盐碱地综合利用、农业结构稳中提质。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工业新增就业（不含油田）3.71万人、失业再就业1.56万</w:t>
      </w:r>
      <w:r>
        <w:rPr>
          <w:rFonts w:ascii="微软雅黑" w:hAnsi="微软雅黑" w:eastAsia="微软雅黑"/>
          <w:b w:val="0"/>
          <w:color w:val="1F2A44"/>
          <w:sz w:val="21"/>
        </w:rPr>
        <w:t>：非油田就业韧性好，去油田化就业结构提升。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房地产投资105.56亿-25.0%</w:t>
      </w:r>
      <w:r>
        <w:rPr>
          <w:rFonts w:ascii="微软雅黑" w:hAnsi="微软雅黑" w:eastAsia="微软雅黑"/>
          <w:b w:val="0"/>
          <w:color w:val="1F2A44"/>
          <w:sz w:val="21"/>
        </w:rPr>
        <w:t>：地产深度收缩、住宅销售面积-15.1%、销售额-18.5%，是投资与财政最直接的拖累。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外贸：进口1715.99亿元（&gt;出口554.22亿元3倍）</w:t>
      </w:r>
      <w:r>
        <w:rPr>
          <w:rFonts w:ascii="微软雅黑" w:hAnsi="微软雅黑" w:eastAsia="微软雅黑"/>
          <w:b w:val="0"/>
          <w:color w:val="1F2A44"/>
          <w:sz w:val="21"/>
        </w:rPr>
        <w:t>：原油+铜矿砂进口高企，进口贸易依赖大宗商品价格。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城镇/农村低保标准1065/925元、城乡低保比1.16:1</w:t>
      </w:r>
      <w:r>
        <w:rPr>
          <w:rFonts w:ascii="微软雅黑" w:hAnsi="微软雅黑" w:eastAsia="微软雅黑"/>
          <w:b w:val="0"/>
          <w:color w:val="1F2A44"/>
          <w:sz w:val="21"/>
        </w:rPr>
        <w:t>：城乡保障标准差距小、民生兜底结构均衡。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把东营市2025年政府工作报告设定的目标，与统计公报披露的实际值逐项对照：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+5.5%以上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4502.73亿，+5.5%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+3.5%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达成，超额0.2pct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+5.5%以上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56838元，+4.8%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低于目标0.7pct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3.3万人以上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（不含油田）3.71万人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（工业稳）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+7.4%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稳中向好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（稳外贸）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2270.21亿，出口略降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结构承压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这张表透露东营2025年的“成色”：</w:t>
      </w:r>
      <w:r>
        <w:rPr>
          <w:rFonts w:ascii="微软雅黑" w:hAnsi="微软雅黑" w:eastAsia="微软雅黑"/>
          <w:b/>
          <w:color w:val="1F2A44"/>
          <w:sz w:val="22"/>
        </w:rPr>
        <w:t>GDP、财政、就业三类目标达成</w:t>
      </w:r>
      <w:r>
        <w:rPr>
          <w:rFonts w:ascii="微软雅黑" w:hAnsi="微软雅黑" w:eastAsia="微软雅黑"/>
          <w:b w:val="0"/>
          <w:color w:val="1F2A44"/>
          <w:sz w:val="22"/>
        </w:rPr>
        <w:t>；但</w:t>
      </w:r>
      <w:r>
        <w:rPr>
          <w:rFonts w:ascii="微软雅黑" w:hAnsi="微软雅黑" w:eastAsia="微软雅黑"/>
          <w:b/>
          <w:color w:val="1F2A44"/>
          <w:sz w:val="22"/>
        </w:rPr>
        <w:t>居民收入增速（+4.8%、差目标0.7pct）与投资（固投-6.9%）是主要失分项</w:t>
      </w:r>
      <w:r>
        <w:rPr>
          <w:rFonts w:ascii="微软雅黑" w:hAnsi="微软雅黑" w:eastAsia="微软雅黑"/>
          <w:b w:val="0"/>
          <w:color w:val="1F2A44"/>
          <w:sz w:val="22"/>
        </w:rPr>
        <w:t>。“总量达标、收入与投资分化”是对2025年最简练的总结。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东营2025年GDP+5.5%、规上+7.4%的功劳簿，大致可以拆成四块：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第一功：石油石化+化工（工业基本盘）</w:t>
      </w:r>
      <w:r>
        <w:rPr>
          <w:rFonts w:ascii="微软雅黑" w:hAnsi="微软雅黑" w:eastAsia="微软雅黑"/>
          <w:b w:val="0"/>
          <w:color w:val="1F2A44"/>
          <w:sz w:val="21"/>
        </w:rPr>
        <w:t>。规上工业+7.4%，其中石油加工业+13.8%、化学原料和化学制品+10.2%、有色金属+10.2%，装备制造+12.6%、高技术制造+9.6%。石油炼化与化工是绝对主力。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第二功：服务业+5.7%（消费引擎）</w:t>
      </w:r>
      <w:r>
        <w:rPr>
          <w:rFonts w:ascii="微软雅黑" w:hAnsi="微软雅黑" w:eastAsia="微软雅黑"/>
          <w:b w:val="0"/>
          <w:color w:val="1F2A44"/>
          <w:sz w:val="21"/>
        </w:rPr>
        <w:t>。第三产业增加值1645.21亿、增速5.7%。文化体育娱乐+14.9%、科学研究+10.4%、居民服务+8.7%，叠加黄河入海口文旅。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第三功：轮胎出口+设备投资（出口与技改）</w:t>
      </w:r>
      <w:r>
        <w:rPr>
          <w:rFonts w:ascii="微软雅黑" w:hAnsi="微软雅黑" w:eastAsia="微软雅黑"/>
          <w:b w:val="0"/>
          <w:color w:val="1F2A44"/>
          <w:sz w:val="21"/>
        </w:rPr>
        <w:t>。轮胎出口261.08亿撑出口面，设备工器具购置+6.9%、技改+5.6%在补投资；但总量固投-6.9%拖累。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第四功：消费/社零+6.4%</w:t>
      </w:r>
      <w:r>
        <w:rPr>
          <w:rFonts w:ascii="微软雅黑" w:hAnsi="微软雅黑" w:eastAsia="微软雅黑"/>
          <w:b w:val="0"/>
          <w:color w:val="1F2A44"/>
          <w:sz w:val="21"/>
        </w:rPr>
        <w:t>：社零970.92亿、+6.4%（城镇+6.6%、农村+5.1%），中西药品、服装等高增。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结构归因结论</w:t>
      </w:r>
      <w:r>
        <w:rPr>
          <w:rFonts w:ascii="微软雅黑" w:hAnsi="微软雅黑" w:eastAsia="微软雅黑"/>
          <w:b w:val="0"/>
          <w:color w:val="1F2A44"/>
          <w:sz w:val="22"/>
        </w:rPr>
        <w:t>：2025年的东营增长是“</w:t>
      </w:r>
      <w:r>
        <w:rPr>
          <w:rFonts w:ascii="微软雅黑" w:hAnsi="微软雅黑" w:eastAsia="微软雅黑"/>
          <w:b/>
          <w:color w:val="1F2A44"/>
          <w:sz w:val="22"/>
        </w:rPr>
        <w:t>石油石化+化工+轮胎+有色”重工业驱动</w:t>
      </w:r>
      <w:r>
        <w:rPr>
          <w:rFonts w:ascii="微软雅黑" w:hAnsi="微软雅黑" w:eastAsia="微软雅黑"/>
          <w:b w:val="0"/>
          <w:color w:val="1F2A44"/>
          <w:sz w:val="22"/>
        </w:rPr>
        <w:t>，服务业与消费协同；但投资端（固投-6.9%）、房地产（-25%）与人口（+0.25万）偏弱。这也定义东营的</w:t>
      </w:r>
      <w:r>
        <w:rPr>
          <w:rFonts w:ascii="微软雅黑" w:hAnsi="微软雅黑" w:eastAsia="微软雅黑"/>
          <w:b/>
          <w:color w:val="1F2A44"/>
          <w:sz w:val="22"/>
        </w:rPr>
        <w:t>两条后手：设备技改+四新经济能否对冲传统投资下行、轮胎/化工出口能否稳住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看东营财政，不能只看收入增速，要看收入结构里的“含金量”。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财政指标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2025年数值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点评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313.3亿元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+3.7%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总量达标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＃税收收入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201.56亿元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-0.2%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负增长、占比64.3%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＃增值税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79.09亿元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工业税基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一般公共预算支出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442.46亿元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+2.5%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支出稳健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存款/贷款余额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7314.92/5138.25亿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+12.3%/+10.2%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金融活跃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财政的核心判断：</w:t>
      </w:r>
      <w:r>
        <w:rPr>
          <w:rFonts w:ascii="微软雅黑" w:hAnsi="微软雅黑" w:eastAsia="微软雅黑"/>
          <w:b/>
          <w:color w:val="1F2A44"/>
          <w:sz w:val="22"/>
        </w:rPr>
        <w:t>收入端“总量达标、结构走弱”</w:t>
      </w:r>
      <w:r>
        <w:rPr>
          <w:rFonts w:ascii="微软雅黑" w:hAnsi="微软雅黑" w:eastAsia="微软雅黑"/>
          <w:b w:val="0"/>
          <w:color w:val="1F2A44"/>
          <w:sz w:val="22"/>
        </w:rPr>
        <w:t>。一般公共预算收入+3.7%（达成），但税收-0.2%、占收入比重约64.3%，增长依赖非税与土地基金。支出端442.46亿+2.5%稳健。存款+8.3%、贷款+10.2%给实体与油链以资金支撑。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财政与宏观的勾连：**财政稳、税收弱**。油价偏低、石化利润承压，工业（营收+利润）难有强增收，最终表现为税收负增长；非税与基金撑起总收入。财政质量与油价周期深度挂钩——油价上行则税收修复、下行则承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2025年东营的民生，数据上是“收入升、人口微增、就业稳”。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居民收入</w:t>
      </w:r>
      <w:r>
        <w:rPr>
          <w:rFonts w:ascii="微软雅黑" w:hAnsi="微软雅黑" w:eastAsia="微软雅黑"/>
          <w:b w:val="0"/>
          <w:color w:val="1F2A44"/>
          <w:sz w:val="21"/>
        </w:rPr>
        <w:t>：居民人均可支配收入56838元+4.8%；城镇68382元+4.4%、农村28823元+5.4%；城乡收入比2.37:1。收入增速慢于5.5%目标。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：城镇新增就业（不含油田）3.71万人、失业人员再就业1.56万人、就业困难人员0.25万人，完成省定任务112.6%。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收入与消费</w:t>
      </w:r>
      <w:r>
        <w:rPr>
          <w:rFonts w:ascii="微软雅黑" w:hAnsi="微软雅黑" w:eastAsia="微软雅黑"/>
          <w:b w:val="0"/>
          <w:color w:val="1F2A44"/>
          <w:sz w:val="21"/>
        </w:rPr>
        <w:t>：居民人均消费支出32845元+3.7%；城镇/农村恩格尔系数：城/乡消费中食品占比约25%/24%。消费增速低于收入，储蓄倾向强。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社保兜底</w:t>
      </w:r>
      <w:r>
        <w:rPr>
          <w:rFonts w:ascii="微软雅黑" w:hAnsi="微软雅黑" w:eastAsia="微软雅黑"/>
          <w:b w:val="0"/>
          <w:color w:val="1F2A44"/>
          <w:sz w:val="21"/>
        </w:rPr>
        <w:t>：职工基本养老（不含油田）73.69万、失业41.07万、工伤78.43万、基本医疗（不含油田）59.72万；居民养老/医疗68.51/121.43万。城/乡低保标准1075/930元、低保护覆盖。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民生综合评价：</w:t>
      </w:r>
      <w:r>
        <w:rPr>
          <w:rFonts w:ascii="微软雅黑" w:hAnsi="微软雅黑" w:eastAsia="微软雅黑"/>
          <w:b/>
          <w:color w:val="1F2A44"/>
          <w:sz w:val="22"/>
        </w:rPr>
        <w:t>收入与农收增速低于目标，就业稳、社保全</w:t>
      </w:r>
      <w:r>
        <w:rPr>
          <w:rFonts w:ascii="微软雅黑" w:hAnsi="微软雅黑" w:eastAsia="微软雅黑"/>
          <w:b w:val="0"/>
          <w:color w:val="1F2A44"/>
          <w:sz w:val="22"/>
        </w:rPr>
        <w:t>。收入增长的红利与油价、制造业利润相关，边际趋缓；但保障体系完善、人口微增（+0.25万）优于多数资源型城市。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城镇与农村在2025年的东营，展现出“城镇化高、农村消费活”的图景。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城镇化率74.55%</w:t>
      </w:r>
      <w:r>
        <w:rPr>
          <w:rFonts w:ascii="微软雅黑" w:hAnsi="微软雅黑" w:eastAsia="微软雅黑"/>
          <w:b w:val="0"/>
          <w:color w:val="1F2A44"/>
          <w:sz w:val="21"/>
        </w:rPr>
        <w:t>：城镇常住人口164.82万、农村56.26万；比上年提高1.09pct，处于较高城镇化水平。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消费城乡</w:t>
      </w:r>
      <w:r>
        <w:rPr>
          <w:rFonts w:ascii="微软雅黑" w:hAnsi="微软雅黑" w:eastAsia="微软雅黑"/>
          <w:b w:val="0"/>
          <w:color w:val="1F2A44"/>
          <w:sz w:val="21"/>
        </w:rPr>
        <w:t>：城镇商品零售额851.42亿+6.6%、乡村119.5亿+5.1%。城镇消费更快，存量升级型消费为主。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收入城乡</w:t>
      </w:r>
      <w:r>
        <w:rPr>
          <w:rFonts w:ascii="微软雅黑" w:hAnsi="微软雅黑" w:eastAsia="微软雅黑"/>
          <w:b w:val="0"/>
          <w:color w:val="1F2A44"/>
          <w:sz w:val="21"/>
        </w:rPr>
        <w:t>：城镇68382元/农村28823元，城乡比2.37:1。农村收入+5.4%略低于城镇+4.4%（城镇更高），城乡差距仍然明显。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农业基本盘</w:t>
      </w:r>
      <w:r>
        <w:rPr>
          <w:rFonts w:ascii="微软雅黑" w:hAnsi="微软雅黑" w:eastAsia="微软雅黑"/>
          <w:b w:val="0"/>
          <w:color w:val="1F2A44"/>
          <w:sz w:val="21"/>
        </w:rPr>
        <w:t>：粮食153.98万吨（+0.01%）、猪牛羊禽肉34.4万吨+9.4%（羊肉+12.9%、禽肉+10.9%）；盐碱地综合利用提升耕地。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城乡的均衡样本：</w:t>
      </w:r>
      <w:r>
        <w:rPr>
          <w:rFonts w:ascii="微软雅黑" w:hAnsi="微软雅黑" w:eastAsia="微软雅黑"/>
          <w:b/>
          <w:color w:val="1F2A44"/>
          <w:sz w:val="22"/>
        </w:rPr>
        <w:t>城市靠高端工业与石化、乡村靠特色农业与海产养殖</w:t>
      </w:r>
      <w:r>
        <w:rPr>
          <w:rFonts w:ascii="微软雅黑" w:hAnsi="微软雅黑" w:eastAsia="微软雅黑"/>
          <w:b w:val="0"/>
          <w:color w:val="1F2A44"/>
          <w:sz w:val="22"/>
        </w:rPr>
        <w:t>，二者在2025年同时稳增；城镇化率高、城乡结构相对紧凑，城乡收入差距2.37:1略高于胶东平均，城乡统筹仍需推进。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人口，是东营2025年需要单独拎出来看的暗线。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总量微增</w:t>
      </w:r>
      <w:r>
        <w:rPr>
          <w:rFonts w:ascii="微软雅黑" w:hAnsi="微软雅黑" w:eastAsia="微软雅黑"/>
          <w:b w:val="0"/>
          <w:color w:val="1F2A44"/>
          <w:sz w:val="21"/>
        </w:rPr>
        <w:t>：常住人口221.08万人、</w:t>
      </w:r>
      <w:r>
        <w:rPr>
          <w:rFonts w:ascii="微软雅黑" w:hAnsi="微软雅黑" w:eastAsia="微软雅黑"/>
          <w:b/>
          <w:color w:val="1F2A44"/>
          <w:sz w:val="21"/>
        </w:rPr>
        <w:t>+0.25万</w:t>
      </w:r>
      <w:r>
        <w:rPr>
          <w:rFonts w:ascii="微软雅黑" w:hAnsi="微软雅黑" w:eastAsia="微软雅黑"/>
          <w:b w:val="0"/>
          <w:color w:val="1F2A44"/>
          <w:sz w:val="21"/>
        </w:rPr>
        <w:t>，城镇化率74.55%、+1.09pct。与多数资源型城市人口流失不同，东营人口基本保持稳定。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结构特点</w:t>
      </w:r>
      <w:r>
        <w:rPr>
          <w:rFonts w:ascii="微软雅黑" w:hAnsi="微软雅黑" w:eastAsia="微软雅黑"/>
          <w:b w:val="0"/>
          <w:color w:val="1F2A44"/>
          <w:sz w:val="21"/>
        </w:rPr>
        <w:t>：城镇常住164.82万、农村56.26万，城镇化高。作为油城，胜利油田及其沿海港都吸纳部分外来劳动力。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就业外移与稳定</w:t>
      </w:r>
      <w:r>
        <w:rPr>
          <w:rFonts w:ascii="微软雅黑" w:hAnsi="微软雅黑" w:eastAsia="微软雅黑"/>
          <w:b w:val="0"/>
          <w:color w:val="1F2A44"/>
          <w:sz w:val="21"/>
        </w:rPr>
        <w:t>：非油田就业3.71万人新增、失业再就业1.56万，说明在油田减岗背景下，非石油部门在承接就业。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对经济的含义</w:t>
      </w:r>
      <w:r>
        <w:rPr>
          <w:rFonts w:ascii="微软雅黑" w:hAnsi="微软雅黑" w:eastAsia="微软雅黑"/>
          <w:b w:val="0"/>
          <w:color w:val="1F2A44"/>
          <w:sz w:val="21"/>
        </w:rPr>
        <w:t>：人口总数不大（221万）、基本稳定，是东部沿海体量较小的地级市。稳定的劳动力+高城镇化+制造业，支撑工业为主、人口压力温和。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人口是一条慢变量：常住基本持平，虽不如高增长城市，但资源型城市能维持人口不降已是亮点。东营的挑战不在于“留不住人”，而在于**依赖油田和石化，若产业单一则长远人口红利有限**。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消费端价格与金融环境，是观察东营2025年真实体温的两面镜子。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物价温和下行（CPI-0.2%）</w:t>
      </w:r>
      <w:r>
        <w:rPr>
          <w:rFonts w:ascii="微软雅黑" w:hAnsi="微软雅黑" w:eastAsia="微软雅黑"/>
          <w:b w:val="0"/>
          <w:color w:val="1F2A44"/>
          <w:sz w:val="21"/>
        </w:rPr>
        <w:t>：居民消费价格下降0.2%，八大类“三升五降”。衣着+2.3%、其他用品+11.3%、生活用品+0.8%；居住-0.2%、医疗-0.5%、食品烟酒-1.0%、教育-1.2%、交通通信-2.1%。通缩压力在食品与交通侧。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货币/信贷</w:t>
      </w:r>
      <w:r>
        <w:rPr>
          <w:rFonts w:ascii="微软雅黑" w:hAnsi="微软雅黑" w:eastAsia="微软雅黑"/>
          <w:b w:val="0"/>
          <w:color w:val="1F2A44"/>
          <w:sz w:val="21"/>
        </w:rPr>
        <w:t>：存款7314.92亿、贷款5138.25亿，货存比约70%。住户存款4139.1亿、占比57%，储蓄率高。贷款+10.2%积极投放支持工业与油品。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资金面</w:t>
      </w:r>
      <w:r>
        <w:rPr>
          <w:rFonts w:ascii="微软雅黑" w:hAnsi="微软雅黑" w:eastAsia="微软雅黑"/>
          <w:b w:val="0"/>
          <w:color w:val="1F2A44"/>
          <w:sz w:val="21"/>
        </w:rPr>
        <w:t>：存款增速（（+12.3%）快于贷款（+10.2%），居民储蓄意愿仍强，企业部门贷款较活跃。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物价与货币的综合判断：</w:t>
      </w:r>
      <w:r>
        <w:rPr>
          <w:rFonts w:ascii="微软雅黑" w:hAnsi="微软雅黑" w:eastAsia="微软雅黑"/>
          <w:b/>
          <w:color w:val="1F2A44"/>
          <w:sz w:val="22"/>
        </w:rPr>
        <w:t>东营处于“低通胀、高储蓄、贷款活跃”的宏观环境</w:t>
      </w:r>
      <w:r>
        <w:rPr>
          <w:rFonts w:ascii="微软雅黑" w:hAnsi="微软雅黑" w:eastAsia="微软雅黑"/>
          <w:b w:val="0"/>
          <w:color w:val="1F2A44"/>
          <w:sz w:val="22"/>
        </w:rPr>
        <w:t>。物价-0.2%温和通缩、对消费影响不大；金融对工业与港口资金供给较充足。相比其他城市，信贷对实体的支撑较稳。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十二、区域一体化：东营在黄河三角洲、山东半岛、黄河流域生态保护里的位置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东营地处黄河入海口，山东半岛北部，是黄河三角洲中心城市与“黄河国家战略”的重要节点。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黄河三角洲生态保护</w:t>
      </w:r>
      <w:r>
        <w:rPr>
          <w:rFonts w:ascii="微软雅黑" w:hAnsi="微软雅黑" w:eastAsia="微软雅黑"/>
          <w:b w:val="0"/>
          <w:color w:val="1F2A44"/>
          <w:sz w:val="21"/>
        </w:rPr>
        <w:t>：贯彻落实“黄河生态和大保护大治理”，黄河口国家公园、湿地生态旅游是名片；东营承担“黄河流域生态保护和高质量发展”战略示范。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山东半岛工业带</w:t>
      </w:r>
      <w:r>
        <w:rPr>
          <w:rFonts w:ascii="微软雅黑" w:hAnsi="微软雅黑" w:eastAsia="微软雅黑"/>
          <w:b w:val="0"/>
          <w:color w:val="1F2A44"/>
          <w:sz w:val="21"/>
        </w:rPr>
        <w:t>：地处胶东经济圈北端、青岛—东营—渤海湾联动，接壤沾化、滨州，是山东重化工、轮胎、海工装备的产业带。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港口枢纽</w:t>
      </w:r>
      <w:r>
        <w:rPr>
          <w:rFonts w:ascii="微软雅黑" w:hAnsi="微软雅黑" w:eastAsia="微软雅黑"/>
          <w:b w:val="0"/>
          <w:color w:val="1F2A44"/>
          <w:sz w:val="21"/>
        </w:rPr>
        <w:t>：港口吞吐10089.37万吨+10.7%，是进口原油和散杂货的枢纽，得港兴城市：渤海湾临港工业带。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县域产业支点</w:t>
      </w:r>
      <w:r>
        <w:rPr>
          <w:rFonts w:ascii="微软雅黑" w:hAnsi="微软雅黑" w:eastAsia="微软雅黑"/>
          <w:b w:val="0"/>
          <w:color w:val="1F2A44"/>
          <w:sz w:val="21"/>
        </w:rPr>
        <w:t>：广饶（轮胎）、垦利（石化）、利津（油地）、黄河口（生态）构成“石化+轮胎+生态”的县域支点。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区域位置给东营的启示：</w:t>
      </w:r>
      <w:r>
        <w:rPr>
          <w:rFonts w:ascii="微软雅黑" w:hAnsi="微软雅黑" w:eastAsia="微软雅黑"/>
          <w:b/>
          <w:color w:val="1F2A44"/>
          <w:sz w:val="22"/>
        </w:rPr>
        <w:t>东营的舞台是“黄河大保护+山东沿海工业带”的双轮</w:t>
      </w:r>
      <w:r>
        <w:rPr>
          <w:rFonts w:ascii="微软雅黑" w:hAnsi="微软雅黑" w:eastAsia="微软雅黑"/>
          <w:b w:val="0"/>
          <w:color w:val="1F2A44"/>
          <w:sz w:val="22"/>
        </w:rPr>
        <w:t>。若把“油地融合、港口临港工业、黄河口生态文旅”做实，东营在区域中的能源+生态双重定位会更凸显。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十三、未来5–10年最值得观察的五条主线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基于2025年的底盘与错位，未来5–10年东营最值得跟踪的五条主线：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主线一：石化产业高端化（PX/乙烯）</w:t>
      </w:r>
      <w:r>
        <w:rPr>
          <w:rFonts w:ascii="微软雅黑" w:hAnsi="微软雅黑" w:eastAsia="微软雅黑"/>
          <w:b w:val="0"/>
          <w:color w:val="1F2A44"/>
          <w:sz w:val="21"/>
        </w:rPr>
        <w:t>。PX上下游、国家级石化集聚区若获批，东营从“炼油”走向“炼化一体化”，油地价值量大增。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主线二：轮胎产业升级与出海</w:t>
      </w:r>
      <w:r>
        <w:rPr>
          <w:rFonts w:ascii="微软雅黑" w:hAnsi="微软雅黑" w:eastAsia="微软雅黑"/>
          <w:b w:val="0"/>
          <w:color w:val="1F2A44"/>
          <w:sz w:val="21"/>
        </w:rPr>
        <w:t>。轮胎出口261.08亿，半钢子午胎、品牌化、绿色轮胎能否对冲成本、守住外贸，决定轮胎之都国际地位。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主线三：资源型城市转型与外汇替代</w:t>
      </w:r>
      <w:r>
        <w:rPr>
          <w:rFonts w:ascii="微软雅黑" w:hAnsi="微软雅黑" w:eastAsia="微软雅黑"/>
          <w:b w:val="0"/>
          <w:color w:val="1F2A44"/>
          <w:sz w:val="21"/>
        </w:rPr>
        <w:t>。CCUS、氢能、海上风电、盐碱地新能源等，若能源转型成效显现，能降低对原油价格的高度依赖。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主线四：黄河湿地生态文旅变现</w:t>
      </w:r>
      <w:r>
        <w:rPr>
          <w:rFonts w:ascii="微软雅黑" w:hAnsi="微软雅黑" w:eastAsia="微软雅黑"/>
          <w:b w:val="0"/>
          <w:color w:val="1F2A44"/>
          <w:sz w:val="21"/>
        </w:rPr>
        <w:t>。黄河入海口生态旅游、赛事名城（马拉松/匹克球），能否把生态转化为可消费、可留人的文旅经济。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主线五：人口与就业的多源化</w:t>
      </w:r>
      <w:r>
        <w:rPr>
          <w:rFonts w:ascii="微软雅黑" w:hAnsi="微软雅黑" w:eastAsia="微软雅黑"/>
          <w:b w:val="0"/>
          <w:color w:val="1F2A44"/>
          <w:sz w:val="21"/>
        </w:rPr>
        <w:t>。常住微增下，非油田部门（装备、电子信息、新能源、现代服务）能否接棒，承住就业与人口。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五大主线里，</w:t>
      </w:r>
      <w:r>
        <w:rPr>
          <w:rFonts w:ascii="微软雅黑" w:hAnsi="微软雅黑" w:eastAsia="微软雅黑"/>
          <w:b/>
          <w:color w:val="1F2A44"/>
          <w:sz w:val="22"/>
        </w:rPr>
        <w:t>最值得盯的是主线一（化工高端化）与主线三（能源转型）</w:t>
      </w:r>
      <w:r>
        <w:rPr>
          <w:rFonts w:ascii="微软雅黑" w:hAnsi="微软雅黑" w:eastAsia="微软雅黑"/>
          <w:b w:val="0"/>
          <w:color w:val="1F2A44"/>
          <w:sz w:val="22"/>
        </w:rPr>
        <w:t>——前者决定东营工业厚度，后者决定油城能否穿越油价周期。两条都成，东营从“石油城”走向“绿色高端化工+多元能源”。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十四、最终结论：东营在“石油+轮胎+黄河湿地”里的增长逻辑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综合2025的目标对表、结构归因与五大行业、给东营下一个平衡的结论：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一、增长是真的，但结构偏重石油石化+轮胎</w:t>
      </w:r>
      <w:r>
        <w:rPr>
          <w:rFonts w:ascii="微软雅黑" w:hAnsi="微软雅黑" w:eastAsia="微软雅黑"/>
          <w:b w:val="0"/>
          <w:color w:val="1F2A44"/>
          <w:sz w:val="22"/>
        </w:rPr>
        <w:t>。GDP+5.5%、规上+7.4%，工业主引擎；但投资-6.9%、房地产-25%失速。增长的内核是“石油加工+化工+轮胎+有色”，靠制造业与出口与消费；基建地产与投资是短期失地。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二、石油与石化是利润与财政的命脉，也是周期的软肋</w:t>
      </w:r>
      <w:r>
        <w:rPr>
          <w:rFonts w:ascii="微软雅黑" w:hAnsi="微软雅黑" w:eastAsia="微软雅黑"/>
          <w:b w:val="0"/>
          <w:color w:val="1F2A44"/>
          <w:sz w:val="22"/>
        </w:rPr>
        <w:t>。税收-0.2%、收入+3.7%靠非税，油价一好则财政修复、油价一弱则承压。</w:t>
      </w:r>
      <w:r>
        <w:rPr>
          <w:rFonts w:ascii="微软雅黑" w:hAnsi="微软雅黑" w:eastAsia="微软雅黑"/>
          <w:b/>
          <w:color w:val="1F2A44"/>
          <w:sz w:val="22"/>
        </w:rPr>
        <w:t>投资内（-6.9%）与房地产（-25%）是2025年最需警惕的下滑。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三、人口基本稳定、但依赖油气，长远需多源化。</w:t>
      </w:r>
      <w:r>
        <w:rPr>
          <w:rFonts w:ascii="微软雅黑" w:hAnsi="微软雅黑" w:eastAsia="微软雅黑"/>
          <w:b w:val="0"/>
          <w:color w:val="1F2A44"/>
          <w:sz w:val="22"/>
        </w:rPr>
        <w:t>常住+0.25万、城镇化74.55%，稳定但动力有限。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四、2026年的前瞻：</w:t>
      </w:r>
      <w:r>
        <w:rPr>
          <w:rFonts w:ascii="微软雅黑" w:hAnsi="微软雅黑" w:eastAsia="微软雅黑"/>
          <w:b w:val="0"/>
          <w:color w:val="1F2A44"/>
          <w:sz w:val="22"/>
        </w:rPr>
        <w:t>在“稳工业、补投资、促外贸、推转型”的约束下，东营2026年边际变量将是</w:t>
      </w:r>
      <w:r>
        <w:rPr>
          <w:rFonts w:ascii="微软雅黑" w:hAnsi="微软雅黑" w:eastAsia="微软雅黑"/>
          <w:b/>
          <w:color w:val="1F2A44"/>
          <w:sz w:val="22"/>
        </w:rPr>
        <w:t>油价与石化景气、轮胎出口、技改/设备投资、PX项目、能源转型（CCUS/氢能/地热）</w:t>
      </w:r>
      <w:r>
        <w:rPr>
          <w:rFonts w:ascii="微软雅黑" w:hAnsi="微软雅黑" w:eastAsia="微软雅黑"/>
          <w:b w:val="0"/>
          <w:color w:val="1F2A44"/>
          <w:sz w:val="22"/>
        </w:rPr>
        <w:t>。若能靠新型能源与高端化工对冲市场，在“十五五”续写油城的第二曲线。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总结：东营2025年交出了“+5.5%、规上+7.4%、出口轮胎261亿”的答卷，但更该追问的是——在油价周期与能源转型的双坡上，这座城市能否把“胜利油田+橡胶之都+黄河湿地”的禀赋炼成可持续的“多元能源+高端制造+生态文旅”复合竞争力。</w:t>
      </w:r>
      <w:r>
        <w:rPr>
          <w:rFonts w:ascii="微软雅黑" w:hAnsi="微软雅黑" w:eastAsia="微软雅黑"/>
          <w:b w:val="0"/>
          <w:color w:val="1F2A44"/>
          <w:sz w:val="22"/>
        </w:rPr>
        <w:t>当下看，工业稳、底子厚，但投资与财政的隐忧，要求其加速向多元高价第二曲线转。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《2025年东营市国民经济和社会发展统计公报》（东营市统计局/东营调查队，2026-03-30发布）：GDP、三次产业、工业、投资、外贸、财政、居民收入、物价、人口等全部数据。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《东营市2026年政府工作报告》（2026-01-20市九届人大五次会议）：2025年工作回顾、2026年目标与主线。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《东营市2025年政府工作报告》（2025-01）：2025年目标设定（GDP+5.5%以上、一般公共预算收入+3.5%、居民收入+5.5%）等。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《东营市2025年统计公报》PDF 及经济运行解读（市统计局）。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核验方式：以统计公报为准、以政府工作报告为框架，交叉比对目标-实际，剔除2024年GDP最终核实与季节性差异。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51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跟踪指标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用途/预警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GDP、人均GDP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守住+5.5%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规上工业、石油炼化/化工/轮胎/有色、利润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量价/增收增利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固投、设备购置、技改、房地产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投资企稳时点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轮胎出口、原油/铜矿砂进口、逆差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贸易与大宗周期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一般公共预算收入、税收占比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含金量红黄绿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常住人口、城镇化率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人口动力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能源转型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CCUS/氢能/地热/新能源装机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第二曲线</w:t>
            </w:r>
          </w:p>
        </w:tc>
      </w:tr>
    </w:tbl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