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中卫市2025年政府工作报告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从“西部云基地、中国沙漠硅谷、光伏之都、枸杞之乡、沙坡头”重新理解中卫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研究对象：2025年中卫市政府工作报告及同期财政、国民经济和社会发展统计资料、2026年官方复盘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二、先看中卫的特别底盘：云计算、光伏、枸杞、沙坡头、黄河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三、最关键的宏观错位：固投+26.9%、财政+26%、但规上+5.1%、轻工-25.9%、地产-25.8%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十二、区域一体化：中卫在黄河流域、宁夏沿黄生态经济带/西部算力枢纽里的位置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十四、最终结论：中卫在“云+电+沙坡头”里的增长逻辑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2025年中卫最显著的是“GDP 633.38亿/+6.0%（达成6%目标）、固投+26.9%（新能源投资+109.7%、远超12%目标）、财政总收入+14.9%/+26%、信息传输软件投资+126.8%、支撑数据中心”、“但规上工业+5.1%（远不及8%目标）、重工业93.3%、轻工业-25.9%、房地产-25.8%”。这说明中卫在“中国云计算之都、沙漠硅谷”中，</w:t>
      </w:r>
      <w:r>
        <w:rPr>
          <w:rFonts w:ascii="微软雅黑" w:hAnsi="微软雅黑" w:eastAsia="微软雅黑"/>
          <w:b/>
          <w:color w:val="1F2A44"/>
          <w:sz w:val="22"/>
        </w:rPr>
        <w:t>数据中心+新能源引擎强劲，但传统工业疲软、结构偏重、投资过度依赖国有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把2025年目标（GDP+6%、规上+8%、固投+12%、进出口、社零）与实际（GDP+6.0%、规上+5.1%、固投+26.9%）对照看，中卫是“云+新能源+文旅”路径：</w:t>
      </w:r>
      <w:r>
        <w:rPr>
          <w:rFonts w:ascii="微软雅黑" w:hAnsi="微软雅黑" w:eastAsia="微软雅黑"/>
          <w:b/>
          <w:color w:val="1F2A44"/>
          <w:sz w:val="22"/>
        </w:rPr>
        <w:t>云计算（西部算力枢纽）、光伏新能源、枸杞、沙坡头文旅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中卫是“中国云计算之都、沙漠硅谷、光伏之都、枸杞之乡”，靠“数据+新能源+沙坡头”驱动。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观察中卫，与其只看“GDP 633亿”，不如看“云计算服务、信息投资+126.8%、新能源装机1742万千瓦、单晶硅、十种有色金属”。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，不是复述中卫市2025年政府工作报告的原文，而是把它放到“目标→实际”和“长期底盘→年度对撞”的坐标里重新读一遍，找出中卫2025年到底靠什么增长、哪里在换挡、哪里是暗线。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：（1）《中卫市2025年国民经济和社会发展统计公报》（2026-04-30发布，市统计局）提供全部2025年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数据；（2）《中卫市2026年政府工作报告》（2026-02-14）既复盘2025年、又给出2026年目标与主线；（3）《中卫市2025年政府工作报告》（2025-01）提供2025年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（GDP+6%以上、规上+8%以上、固投+12%左右等）。三份材料交叉核验，避免单源失真。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中卫的“底盘”（云计算+光伏+枸杞+沙坡头+黄河的产业与地理禀赋），再用“目标vs实际”对照表定位最关键的“宏观错位”，接着用15条细节捕捉暗线，最后从财政、民生、城乡、人口、物价五个侧面把错位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633.38亿元+6.0%、人均GDP 58398元（+5.5%），增速按</w:t>
      </w:r>
      <w:r>
        <w:rPr>
          <w:rFonts w:ascii="微软雅黑" w:hAnsi="微软雅黑" w:eastAsia="微软雅黑"/>
          <w:b/>
          <w:color w:val="1F2A44"/>
          <w:sz w:val="22"/>
        </w:rPr>
        <w:t>不变价格</w:t>
      </w:r>
      <w:r>
        <w:rPr>
          <w:rFonts w:ascii="微软雅黑" w:hAnsi="微软雅黑" w:eastAsia="微软雅黑"/>
          <w:b w:val="0"/>
          <w:color w:val="1F2A44"/>
          <w:sz w:val="22"/>
        </w:rPr>
        <w:t>。三次产业占比14.9:30.5:54.6。固定资产投资（不含农户）+26.9%，其中国有投资+43.2%、民间投资-30.6%。一般公共预算收入31.99亿元+26.0%（税收+54.1%）。居民收支、社零、进出口等以</w:t>
      </w:r>
      <w:r>
        <w:rPr>
          <w:rFonts w:ascii="微软雅黑" w:hAnsi="微软雅黑" w:eastAsia="微软雅黑"/>
          <w:b/>
          <w:color w:val="1F2A44"/>
          <w:sz w:val="22"/>
        </w:rPr>
        <w:t>当年价格</w:t>
      </w:r>
      <w:r>
        <w:rPr>
          <w:rFonts w:ascii="微软雅黑" w:hAnsi="微软雅黑" w:eastAsia="微软雅黑"/>
          <w:b w:val="0"/>
          <w:color w:val="1F2A44"/>
          <w:sz w:val="22"/>
        </w:rPr>
        <w:t>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为什么值得单独研究中卫</w:t>
      </w:r>
      <w:r>
        <w:rPr>
          <w:rFonts w:ascii="微软雅黑" w:hAnsi="微软雅黑" w:eastAsia="微软雅黑"/>
          <w:b w:val="0"/>
          <w:color w:val="1F2A44"/>
          <w:sz w:val="22"/>
        </w:rPr>
        <w:t>：GDP+6.0%、固投+26.9%、财政+26%，是宁夏“三产驱动+云计算”的样板；但规上工业+5.1%（差目标2.9pct）、轻工业-25.9%、地产-25.8%、民间投资-30.6%。“新质产业强、传统工业弱、投资靠国有”的组合，是观察“西部资源型/算力型城市在结构转型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二、先看中卫的特别底盘：云计算、光伏、枸杞、沙坡头、黄河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中卫的成长逻辑，不能只看GDP数字，而要先把“底盘”摊开。底盘决定了几十年、上百年的禀赋，也决定了2025年增长来源和约束。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中国云计算之都·西部算力枢纽</w:t>
      </w:r>
      <w:r>
        <w:rPr>
          <w:rFonts w:ascii="微软雅黑" w:hAnsi="微软雅黑" w:eastAsia="微软雅黑"/>
          <w:b w:val="0"/>
          <w:color w:val="1F2A44"/>
          <w:sz w:val="21"/>
        </w:rPr>
        <w:t>：中卫是</w:t>
      </w:r>
      <w:r>
        <w:rPr>
          <w:rFonts w:ascii="微软雅黑" w:hAnsi="微软雅黑" w:eastAsia="微软雅黑"/>
          <w:b/>
          <w:color w:val="1F2A44"/>
          <w:sz w:val="21"/>
        </w:rPr>
        <w:t>国家级算力枢纽节点（宁夏中卫枢纽）</w:t>
      </w:r>
      <w:r>
        <w:rPr>
          <w:rFonts w:ascii="微软雅黑" w:hAnsi="微软雅黑" w:eastAsia="微软雅黑"/>
          <w:b w:val="0"/>
          <w:color w:val="1F2A44"/>
          <w:sz w:val="21"/>
        </w:rPr>
        <w:t>的核心承载城市，凭借纬度高、气候凉、电价低、地质稳的禀赋发展数据中心。2025年信息传输、软件和信息技术服务业投资+126.8%、增加值+15.1%，云计算是新引擎。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沙漠光伏之都</w:t>
      </w:r>
      <w:r>
        <w:rPr>
          <w:rFonts w:ascii="微软雅黑" w:hAnsi="微软雅黑" w:eastAsia="微软雅黑"/>
          <w:b w:val="0"/>
          <w:color w:val="1F2A44"/>
          <w:sz w:val="21"/>
        </w:rPr>
        <w:t>：中卫地处腾格里沙漠南缘、太阳能资源丰富，2025年末发电装机1978.14万千瓦（+54.4%）、其中太阳能1371.44万千瓦（+102.3%）；新能源投资+109.7%，是“光伏+储能+氢”的新能源高地。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枸杞之乡</w:t>
      </w:r>
      <w:r>
        <w:rPr>
          <w:rFonts w:ascii="微软雅黑" w:hAnsi="微软雅黑" w:eastAsia="微软雅黑"/>
          <w:b w:val="0"/>
          <w:color w:val="1F2A44"/>
          <w:sz w:val="21"/>
        </w:rPr>
        <w:t>：枸杞种植面积21.0万亩、产量4.1万吨，中宁枸杞享誉全国，是特色农业与品牌农业。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沙坡头·黄河文化</w:t>
      </w:r>
      <w:r>
        <w:rPr>
          <w:rFonts w:ascii="微软雅黑" w:hAnsi="微软雅黑" w:eastAsia="微软雅黑"/>
          <w:b w:val="0"/>
          <w:color w:val="1F2A44"/>
          <w:sz w:val="21"/>
        </w:rPr>
        <w:t>：5A级景区沙坡头（大漠黄河交汇），“黄河入卫、沙水相依”，2025年接待游客2126.36万人次+14.8%、国内旅游收入126.22亿+14.7%，是文旅名片。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黄河灌区农业</w:t>
      </w:r>
      <w:r>
        <w:rPr>
          <w:rFonts w:ascii="微软雅黑" w:hAnsi="微软雅黑" w:eastAsia="微软雅黑"/>
          <w:b w:val="0"/>
          <w:color w:val="1F2A44"/>
          <w:sz w:val="21"/>
        </w:rPr>
        <w:t>：地处黄河中上游、宁夏引黄灌区，粮食70.0万吨、牛奶74.1万吨+11.0%、瓜果154万吨，是“粮+奶+果+补”的农业增收支柱。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中卫是“云计算+新能源+农业文旅”的三产型城市</w:t>
      </w:r>
      <w:r>
        <w:rPr>
          <w:rFonts w:ascii="微软雅黑" w:hAnsi="微软雅黑" w:eastAsia="微软雅黑"/>
          <w:b w:val="0"/>
          <w:color w:val="1F2A44"/>
          <w:sz w:val="22"/>
        </w:rPr>
        <w:t>。云计算定未来、光伏提供能源与新质、枸杞/沙坡头提供一三产流量。城市资产在“算力—绿电—文旅”链条上，风险也在——若算力需求、光伏电价或文旅消费波动，都会触动经济。传统工业（电石、铁合金、有色）体量不大但能耗高，是结构上的旧包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三、最关键的宏观错位：固投+26.9%、财政+26%、但规上+5.1%、轻工-25.9%、地产-25.8%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把2025年数据摊开，中卫最醒目的不是“+6.0%”，而是</w:t>
      </w:r>
      <w:r>
        <w:rPr>
          <w:rFonts w:ascii="微软雅黑" w:hAnsi="微软雅黑" w:eastAsia="微软雅黑"/>
          <w:b/>
          <w:color w:val="1F2A44"/>
          <w:sz w:val="22"/>
        </w:rPr>
        <w:t>投资与新质强、传统工业与民间投资弱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宏观错位一号：**固投狂飙 vs 规上工业掉速**。固定资产投资+26.9%、第二产业投资+35.2%、新能源投资+109.7%——资本在加码；但规上工业增加值+5.1%，远不及8%目标，重工业+8.1%、轻工业-25.9%。投资增速&gt;工业增速，说明新增投资尚未及时转化为产能，或集中在电力新能源（云电）端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宏观错位二号：**国有投资强 vs 民间投资收缩**。国有投资+43.2%、区属+22.2%、县属+28.6%，但**民间投资-30.6%**。数据中心/光伏/基建由国企主导，民间资本在退——投资动能过度依赖政府与央国企。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宏观错位三号：**财政+26%（税收+54.1%） vs 房地产-25.8%、居民消费偏弱**。一般公共预算收入+26.0%、税收+54.1%高增（靠新能源/云业务税基）；但房地产开发投资-25.8%、商品房销售出现恢复（面积+8.8%、销售额+14.1%）。社零+5.4%、增速温和。财强而地产弱、居民消费偏缓，是结构错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三条错位加在一起，指向同一个结论：中卫2025年是“以新基建+新能源+算力为核心的三产驱动型增长”，投资端非常强（国有主导、云/电高增），但</w:t>
      </w:r>
      <w:r>
        <w:rPr>
          <w:rFonts w:ascii="微软雅黑" w:hAnsi="微软雅黑" w:eastAsia="微软雅黑"/>
          <w:b/>
          <w:color w:val="1F2A44"/>
          <w:sz w:val="22"/>
        </w:rPr>
        <w:t>传统存量工业（电石/铁合金/轻工）与民间投资动能不足，房地产仍在调整</w:t>
      </w:r>
      <w:r>
        <w:rPr>
          <w:rFonts w:ascii="微软雅黑" w:hAnsi="微软雅黑" w:eastAsia="微软雅黑"/>
          <w:b w:val="0"/>
          <w:color w:val="1F2A44"/>
          <w:sz w:val="22"/>
        </w:rPr>
        <w:t>。增长的钱流向新基建，但存量工业和民间资本的反向收缩是中期隐忧。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下面这15条，散落在统计公报的角落里，单独看无关紧要，合在一起却拼出中卫2025年真实的结构肌理。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信息传输、软件和信息技术服务业增加值+15.1%、投资+126.8%</w:t>
      </w:r>
      <w:r>
        <w:rPr>
          <w:rFonts w:ascii="微软雅黑" w:hAnsi="微软雅黑" w:eastAsia="微软雅黑"/>
          <w:b w:val="0"/>
          <w:color w:val="1F2A44"/>
          <w:sz w:val="21"/>
        </w:rPr>
        <w:t>：西部算力枢纽的“云”在快速成核，是新质引擎的具象化。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规上工业利润总额22.0亿元、+18.3倍</w:t>
      </w:r>
      <w:r>
        <w:rPr>
          <w:rFonts w:ascii="微软雅黑" w:hAnsi="微软雅黑" w:eastAsia="微软雅黑"/>
          <w:b w:val="0"/>
          <w:color w:val="1F2A44"/>
          <w:sz w:val="21"/>
        </w:rPr>
        <w:t>：由扭亏转盈拉动（制造业扭亏30.8亿、股份制扭盈22.4亿），利润在低基数上巨幅反弹。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每百元营业收入成本89.6元、降1.7元</w:t>
      </w:r>
      <w:r>
        <w:rPr>
          <w:rFonts w:ascii="微软雅黑" w:hAnsi="微软雅黑" w:eastAsia="微软雅黑"/>
          <w:b w:val="0"/>
          <w:color w:val="1F2A44"/>
          <w:sz w:val="21"/>
        </w:rPr>
        <w:t>：成本端改善，叠加化工/冶金提价，是工业利润修复的另一面。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发电装机1978.54万千瓦+54.4%，太阳能1371.44万千瓦+102.3%</w:t>
      </w:r>
      <w:r>
        <w:rPr>
          <w:rFonts w:ascii="微软雅黑" w:hAnsi="微软雅黑" w:eastAsia="微软雅黑"/>
          <w:b w:val="0"/>
          <w:color w:val="1F2A44"/>
          <w:sz w:val="21"/>
        </w:rPr>
        <w:t>：倍增的光伏装机、是“绿电+算力”联动与能源转型的主引擎。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重工业占规上93.3%、轻工业-25.9%</w:t>
      </w:r>
      <w:r>
        <w:rPr>
          <w:rFonts w:ascii="微软雅黑" w:hAnsi="微软雅黑" w:eastAsia="微软雅黑"/>
          <w:b w:val="0"/>
          <w:color w:val="1F2A44"/>
          <w:sz w:val="21"/>
        </w:rPr>
        <w:t>：结构极偏重，电力/冶金/化工主导，轻工业深度收缩——产业单一化风险。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单晶硅12872吨+2.2%、十种有色金属28.2万吨+25.6%、铁合金149.4万吨+14.0%、电石44.6万吨+38.1%</w:t>
      </w:r>
      <w:r>
        <w:rPr>
          <w:rFonts w:ascii="微软雅黑" w:hAnsi="微软雅黑" w:eastAsia="微软雅黑"/>
          <w:b w:val="0"/>
          <w:color w:val="1F2A44"/>
          <w:sz w:val="21"/>
        </w:rPr>
        <w:t>：硅、冶金、化工是工业的实物支柱。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工业投资占固投64.3%（新能源占56.6%）</w:t>
      </w:r>
      <w:r>
        <w:rPr>
          <w:rFonts w:ascii="微软雅黑" w:hAnsi="微软雅黑" w:eastAsia="微软雅黑"/>
          <w:b w:val="0"/>
          <w:color w:val="1F2A44"/>
          <w:sz w:val="21"/>
        </w:rPr>
        <w:t>：过半固投投在工业尤其是新能源，投资质量较高但依赖度集中。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民用汽车19.32万辆+1.8%、新能源汽车1.02万辆+85.2%</w:t>
      </w:r>
      <w:r>
        <w:rPr>
          <w:rFonts w:ascii="微软雅黑" w:hAnsi="微软雅黑" w:eastAsia="微软雅黑"/>
          <w:b w:val="0"/>
          <w:color w:val="1F2A44"/>
          <w:sz w:val="21"/>
        </w:rPr>
        <w:t>：新能源车渗透加速，绿色消费兴起。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限额以上：通讯器材+85.2%、汽车+40.9%、化妆品+20.1%</w:t>
      </w:r>
      <w:r>
        <w:rPr>
          <w:rFonts w:ascii="微软雅黑" w:hAnsi="微软雅黑" w:eastAsia="微软雅黑"/>
          <w:b w:val="0"/>
          <w:color w:val="1F2A44"/>
          <w:sz w:val="21"/>
        </w:rPr>
        <w:t>：消费升级的通讯、汽车、日用品拉动。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进出口24.57亿元+21.4%（出口+24.1%）</w:t>
      </w:r>
      <w:r>
        <w:rPr>
          <w:rFonts w:ascii="微软雅黑" w:hAnsi="微软雅黑" w:eastAsia="微软雅黑"/>
          <w:b w:val="0"/>
          <w:color w:val="1F2A44"/>
          <w:sz w:val="21"/>
        </w:rPr>
        <w:t>：出口与总进口双双高增、内化为高质量出口商品（光伏/加工品）。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尤为珍贵的：每万人有效发明专利5.23件</w:t>
      </w:r>
      <w:r>
        <w:rPr>
          <w:rFonts w:ascii="微软雅黑" w:hAnsi="微软雅黑" w:eastAsia="微软雅黑"/>
          <w:b w:val="0"/>
          <w:color w:val="1F2A44"/>
          <w:sz w:val="21"/>
        </w:rPr>
        <w:t>：相对经济体量不算高，但专利授权562件、均增，科技创新筑基起步。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人均58398元+5.5%</w:t>
      </w:r>
      <w:r>
        <w:rPr>
          <w:rFonts w:ascii="微软雅黑" w:hAnsi="微软雅黑" w:eastAsia="微软雅黑"/>
          <w:b w:val="0"/>
          <w:color w:val="1F2A44"/>
          <w:sz w:val="21"/>
        </w:rPr>
        <w:t>：总量小市但人均中等，且提质。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城乡女性参保/常住等、城镇新增就业1.29万（+0.07）</w:t>
      </w:r>
      <w:r>
        <w:rPr>
          <w:rFonts w:ascii="微软雅黑" w:hAnsi="微软雅黑" w:eastAsia="微软雅黑"/>
          <w:b w:val="0"/>
          <w:color w:val="1F2A44"/>
          <w:sz w:val="21"/>
        </w:rPr>
        <w:t>：人口基本稳定、就业稳增。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天气、全市空气质量优良天数293天（88.5%）、PM2.5 25微克</w:t>
      </w:r>
      <w:r>
        <w:rPr>
          <w:rFonts w:ascii="微软雅黑" w:hAnsi="微软雅黑" w:eastAsia="微软雅黑"/>
          <w:b w:val="0"/>
          <w:color w:val="1F2A44"/>
          <w:sz w:val="21"/>
        </w:rPr>
        <w:t>：蓝天+清爽是数据中心与文旅的基底。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婴儿/社保：基本养老32.45万、医疗109.14万，参保覆盖率较高</w:t>
      </w:r>
      <w:r>
        <w:rPr>
          <w:rFonts w:ascii="微软雅黑" w:hAnsi="微软雅黑" w:eastAsia="微软雅黑"/>
          <w:b w:val="0"/>
          <w:color w:val="1F2A44"/>
          <w:sz w:val="21"/>
        </w:rPr>
        <w:t>：民生保障兜底健全，城镇化率53.77%。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把中卫市2025年政府工作报告设定的目标，与统计公报披露的实际值逐项对照：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633.38亿，+6.0%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未达标，差2.9pct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+26.9%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（稳消费）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152.46亿，+5.4%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24.57亿，+21.4%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（+增）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31.99亿，+26.0%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这张表透露中卫2025年的“成色”：</w:t>
      </w:r>
      <w:r>
        <w:rPr>
          <w:rFonts w:ascii="微软雅黑" w:hAnsi="微软雅黑" w:eastAsia="微软雅黑"/>
          <w:b/>
          <w:color w:val="1F2A44"/>
          <w:sz w:val="22"/>
        </w:rPr>
        <w:t>GDP、固投、财政、外贸均达标甚至大幅超额</w:t>
      </w:r>
      <w:r>
        <w:rPr>
          <w:rFonts w:ascii="微软雅黑" w:hAnsi="微软雅黑" w:eastAsia="微软雅黑"/>
          <w:b w:val="0"/>
          <w:color w:val="1F2A44"/>
          <w:sz w:val="22"/>
        </w:rPr>
        <w:t>；但</w:t>
      </w:r>
      <w:r>
        <w:rPr>
          <w:rFonts w:ascii="微软雅黑" w:hAnsi="微软雅黑" w:eastAsia="微软雅黑"/>
          <w:b/>
          <w:color w:val="1F2A44"/>
          <w:sz w:val="22"/>
        </w:rPr>
        <w:t>规上工业+5.1%（差目标2.9pct）是主要失分项</w:t>
      </w:r>
      <w:r>
        <w:rPr>
          <w:rFonts w:ascii="微软雅黑" w:hAnsi="微软雅黑" w:eastAsia="微软雅黑"/>
          <w:b w:val="0"/>
          <w:color w:val="1F2A44"/>
          <w:sz w:val="22"/>
        </w:rPr>
        <w:t>。“投资贸易强、工业掉速”是对2025年最简练的总结——也说明增长更多由新基建、新能源与服务业主导，传统制造偏弱。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中卫2025年GDP+6.0%的功劳簿，大致可以拆成四块：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第一功：第三产业+6.1%（绝对引擎）</w:t>
      </w:r>
      <w:r>
        <w:rPr>
          <w:rFonts w:ascii="微软雅黑" w:hAnsi="微软雅黑" w:eastAsia="微软雅黑"/>
          <w:b w:val="0"/>
          <w:color w:val="1F2A44"/>
          <w:sz w:val="21"/>
        </w:rPr>
        <w:t>。三产占GDP54.6%、贡献过半。信息传输/软件和信息技术服务业+15.1%、批发零售+6.9%、住宿餐饮+7.2%、金融+5.5%、其他服务（云/文旅）+7.1%。云计算与文旅是主引擎。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第二功：新能源+基建投资（投资侧）</w:t>
      </w:r>
      <w:r>
        <w:rPr>
          <w:rFonts w:ascii="微软雅黑" w:hAnsi="微软雅黑" w:eastAsia="微软雅黑"/>
          <w:b w:val="0"/>
          <w:color w:val="1F2A44"/>
          <w:sz w:val="21"/>
        </w:rPr>
        <w:t>。固投+26.9%，其中工业投资+35.2%、新能源投资+109.7%、信息投资+126.8%、电力燃气水投资+37.2%。数据中心、光伏是资本加码的核心。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第三功：第二产业+5.5%（工业修复）</w:t>
      </w:r>
      <w:r>
        <w:rPr>
          <w:rFonts w:ascii="微软雅黑" w:hAnsi="微软雅黑" w:eastAsia="微软雅黑"/>
          <w:b w:val="0"/>
          <w:color w:val="1F2A44"/>
          <w:sz w:val="21"/>
        </w:rPr>
        <w:t>。规上+5.1%，采矿业+17.1%、制造业+6.9%、电力燃气水+1.0%；电气机械+64.8%、黑色冶金+34.7%、有色+19.9%。传统制造修复、新质制造高增。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第四功：一产+6.8%（农业稳增）</w:t>
      </w:r>
      <w:r>
        <w:rPr>
          <w:rFonts w:ascii="微软雅黑" w:hAnsi="微软雅黑" w:eastAsia="微软雅黑"/>
          <w:b w:val="0"/>
          <w:color w:val="1F2A44"/>
          <w:sz w:val="21"/>
        </w:rPr>
        <w:t>。农业增加值94.26亿+6.8%、枸杞/奶/瓜果等特色农业支撑。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：2025年的中卫增长是“</w:t>
      </w:r>
      <w:r>
        <w:rPr>
          <w:rFonts w:ascii="微软雅黑" w:hAnsi="微软雅黑" w:eastAsia="微软雅黑"/>
          <w:b/>
          <w:color w:val="1F2A44"/>
          <w:sz w:val="22"/>
        </w:rPr>
        <w:t>三产（云计算+文旅）为主、新能源投资为辅”的驱动</w:t>
      </w:r>
      <w:r>
        <w:rPr>
          <w:rFonts w:ascii="微软雅黑" w:hAnsi="微软雅黑" w:eastAsia="微软雅黑"/>
          <w:b w:val="0"/>
          <w:color w:val="1F2A44"/>
          <w:sz w:val="22"/>
        </w:rPr>
        <w:t>，工业（+5.1%）相对偏弱但也有修复。增长的内核是“新基建+新能源+服务消费”，而</w:t>
      </w:r>
      <w:r>
        <w:rPr>
          <w:rFonts w:ascii="微软雅黑" w:hAnsi="微软雅黑" w:eastAsia="微软雅黑"/>
          <w:b/>
          <w:color w:val="1F2A44"/>
          <w:sz w:val="22"/>
        </w:rPr>
        <w:t>传统重工业（电石/铁合金/轻工）与民间投资在收缩</w:t>
      </w:r>
      <w:r>
        <w:rPr>
          <w:rFonts w:ascii="微软雅黑" w:hAnsi="微软雅黑" w:eastAsia="微软雅黑"/>
          <w:b w:val="0"/>
          <w:color w:val="1F2A44"/>
          <w:sz w:val="22"/>
        </w:rPr>
        <w:t>——这也定义了中卫的后手：能否让算力/新能源的繁荣传导到制造业与民间资本，而非只靠国有投资。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看中卫财政，最值得关注的不是总量——而是</w:t>
      </w:r>
      <w:r>
        <w:rPr>
          <w:rFonts w:ascii="微软雅黑" w:hAnsi="微软雅黑" w:eastAsia="微软雅黑"/>
          <w:b/>
          <w:color w:val="1F2A44"/>
          <w:sz w:val="22"/>
        </w:rPr>
        <w:t>增速的爆发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42.31亿元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+14.9%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31.99亿元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+26.0%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大幅高增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26.83亿元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+54.1%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驱动力强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212.71亿元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支出稳健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存/贷款余额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942.58/755.00亿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+12.9%/+8.8%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财政的核心判断：</w:t>
      </w:r>
      <w:r>
        <w:rPr>
          <w:rFonts w:ascii="微软雅黑" w:hAnsi="微软雅黑" w:eastAsia="微软雅黑"/>
          <w:b/>
          <w:color w:val="1F2A44"/>
          <w:sz w:val="22"/>
        </w:rPr>
        <w:t>收入端“总量爆发、质量改善”</w:t>
      </w:r>
      <w:r>
        <w:rPr>
          <w:rFonts w:ascii="微软雅黑" w:hAnsi="微软雅黑" w:eastAsia="微软雅黑"/>
          <w:b w:val="0"/>
          <w:color w:val="1F2A44"/>
          <w:sz w:val="22"/>
        </w:rPr>
        <w:t>。一般公共预算收入+26.0%、其中税收+54.1%（增值税+27.3%、企业所得税+16.3%），增长由真实税基（新能源、云计算、贸易）驱动，含金量高。支出端+5.0%稳健，收支质量同步改善。金融存贷款双位数增长，为云计算/基建提供支撑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财政高增、来源于新动能税基**。税收+54.1%反映新能源装机倍增、算力业务、贸易高增的真实盈利，是与增量经济深度挂钩的质变。这是中卫区别于多数西部资源型城市（靠非税/转移支付）最大亮点——增长的钱来自新产业，而不是财政输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2025年中卫的民生，数据上是“收入升、人口增、就业稳”。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：城镇常住居民人均可支配收入39777元+4.8%；农村17688元+5.7%；城乡收入比2.25:1（由上年的2.27缩小）。收入增速相对平缓。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：城镇新增就业1.29万人（+0.07）、农村劳动力转移就业23.18万人（+0.19）。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：城镇人均消费支出23701元+6.0%、农村13636元+6.1%；恩格尔系数：城镇28.0%、农村29.6%。消费增速快于收入，消费意愿回升。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：基本/城乡居民养老32.45+46.03万人、医保109.14万、失业10.61万、工伤16.48万；城镇/农村低保1.53/8.63万、发放1.07/4.42亿。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收入温和、消费回升、就业稳、社保全</w:t>
      </w:r>
      <w:r>
        <w:rPr>
          <w:rFonts w:ascii="微软雅黑" w:hAnsi="微软雅黑" w:eastAsia="微软雅黑"/>
          <w:b w:val="0"/>
          <w:color w:val="1F2A44"/>
          <w:sz w:val="22"/>
        </w:rPr>
        <w:t>。收入增长不及财政爆发（税+54%），但对一个三产为主的西部小市，收入+4.8~5.7%、人均可支配稳步提升，民生承受与保障较均衡。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中卫的城乡格局，是“城镇化中等、城乡消费同步”。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城镇化率53.77%</w:t>
      </w:r>
      <w:r>
        <w:rPr>
          <w:rFonts w:ascii="微软雅黑" w:hAnsi="微软雅黑" w:eastAsia="微软雅黑"/>
          <w:b w:val="0"/>
          <w:color w:val="1F2A44"/>
          <w:sz w:val="21"/>
        </w:rPr>
        <w:t>：城镇常住58.57万（+1.54万）、乡村50.36万；比上年提高0.95pct，处于城镇化中前期，尚有空间。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消费城乡</w:t>
      </w:r>
      <w:r>
        <w:rPr>
          <w:rFonts w:ascii="微软雅黑" w:hAnsi="微软雅黑" w:eastAsia="微软雅黑"/>
          <w:b w:val="0"/>
          <w:color w:val="1F2A44"/>
          <w:sz w:val="21"/>
        </w:rPr>
        <w:t>：城镇社零139.96亿+5.3%、乡村12.51亿+6.3%。乡村消费增速高于城镇1pct，潜力释放。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：城镇39777元/农村17688元，城乡比2.25:1（缩小0.02）。农村收入+5.7%快于城镇+4.8%，差距在缩小。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农业基本盘</w:t>
      </w:r>
      <w:r>
        <w:rPr>
          <w:rFonts w:ascii="微软雅黑" w:hAnsi="微软雅黑" w:eastAsia="微软雅黑"/>
          <w:b w:val="0"/>
          <w:color w:val="1F2A44"/>
          <w:sz w:val="21"/>
        </w:rPr>
        <w:t>：粮食70.0万吨-1.0%、瓜果154万吨+10.1%、牛奶74.1万吨+11.0%、枸杞4.1万吨-6.7%；肉+7.5%、禽蛋+24.7%。奶、果、蛋高增支撑农村。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城乡均衡样本：</w:t>
      </w:r>
      <w:r>
        <w:rPr>
          <w:rFonts w:ascii="微软雅黑" w:hAnsi="微软雅黑" w:eastAsia="微软雅黑"/>
          <w:b/>
          <w:color w:val="1F2A44"/>
          <w:sz w:val="22"/>
        </w:rPr>
        <w:t>城市靠云计算/新能源/服务、乡村靠特色农业（枸杞/奶/果）</w:t>
      </w:r>
      <w:r>
        <w:rPr>
          <w:rFonts w:ascii="微软雅黑" w:hAnsi="微软雅黑" w:eastAsia="微软雅黑"/>
          <w:b w:val="0"/>
          <w:color w:val="1F2A44"/>
          <w:sz w:val="22"/>
        </w:rPr>
        <w:t>，二者在2025年同步稳增，乡村在消费、收入增速上更亮（但绝对差距大）、城乡比在缩小。中卫的城乡统筹方向向好。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人口，是中卫需要单独拎出来看的暗线。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总量稳增</w:t>
      </w:r>
      <w:r>
        <w:rPr>
          <w:rFonts w:ascii="微软雅黑" w:hAnsi="微软雅黑" w:eastAsia="微软雅黑"/>
          <w:b w:val="0"/>
          <w:color w:val="1F2A44"/>
          <w:sz w:val="21"/>
        </w:rPr>
        <w:t>：常住人口108.93万人、</w:t>
      </w:r>
      <w:r>
        <w:rPr>
          <w:rFonts w:ascii="微软雅黑" w:hAnsi="微软雅黑" w:eastAsia="微软雅黑"/>
          <w:b/>
          <w:color w:val="1F2A44"/>
          <w:sz w:val="21"/>
        </w:rPr>
        <w:t>+0.95万</w:t>
      </w:r>
      <w:r>
        <w:rPr>
          <w:rFonts w:ascii="微软雅黑" w:hAnsi="微软雅黑" w:eastAsia="微软雅黑"/>
          <w:b w:val="0"/>
          <w:color w:val="1F2A44"/>
          <w:sz w:val="21"/>
        </w:rPr>
        <w:t>；城镇+1.54万、城镇化率53.77%（+0.95pct）。全域面积1.7万平方公里、但人口集中在灌区与城区。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户籍-常住</w:t>
      </w:r>
      <w:r>
        <w:rPr>
          <w:rFonts w:ascii="微软雅黑" w:hAnsi="微软雅黑" w:eastAsia="微软雅黑"/>
          <w:b w:val="0"/>
          <w:color w:val="1F2A44"/>
          <w:sz w:val="21"/>
        </w:rPr>
        <w:t>：户籍总人口121.74万、常住108.93万，</w:t>
      </w:r>
      <w:r>
        <w:rPr>
          <w:rFonts w:ascii="微软雅黑" w:hAnsi="微软雅黑" w:eastAsia="微软雅黑"/>
          <w:b/>
          <w:color w:val="1F2A44"/>
          <w:sz w:val="21"/>
        </w:rPr>
        <w:t>净流出约12.8万</w:t>
      </w:r>
      <w:r>
        <w:rPr>
          <w:rFonts w:ascii="微软雅黑" w:hAnsi="微软雅黑" w:eastAsia="微软雅黑"/>
          <w:b w:val="0"/>
          <w:color w:val="1F2A44"/>
          <w:sz w:val="21"/>
        </w:rPr>
        <w:t>（长期在沿海/银川打工）。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劳动力流动</w:t>
      </w:r>
      <w:r>
        <w:rPr>
          <w:rFonts w:ascii="微软雅黑" w:hAnsi="微软雅黑" w:eastAsia="微软雅黑"/>
          <w:b w:val="0"/>
          <w:color w:val="1F2A44"/>
          <w:sz w:val="21"/>
        </w:rPr>
        <w:t>：农村劳动力转移就业23.18万人（+0.19），占比高，向外转移就业多。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对经济的含义</w:t>
      </w:r>
      <w:r>
        <w:rPr>
          <w:rFonts w:ascii="微软雅黑" w:hAnsi="微软雅黑" w:eastAsia="微软雅黑"/>
          <w:b w:val="0"/>
          <w:color w:val="1F2A44"/>
          <w:sz w:val="21"/>
        </w:rPr>
        <w:t>：常住108.9万、+0.95万（主要来自自然与城镇流入），但户籍-常住差显示劳动力外流。中卫要靠云计算/光伏/文旅创造高质量岗位以留人，否则人口规模天花板低。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是一条慢变量：常住微增但户籍-常住的12.8万缺口、说明劳动力净流出。中卫在“算力/绿电”红利下能否把岗位变为本地就业、把人心留下来，决定未来。看点在中高端就业（数据中心IT、光伏运维）对年轻人口的吸引力，而非总量扩张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消费端价格与金融环境，是观察中卫2025年真实体温的两面镜子。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物价温和下行（CPI-0.4%）</w:t>
      </w:r>
      <w:r>
        <w:rPr>
          <w:rFonts w:ascii="微软雅黑" w:hAnsi="微软雅黑" w:eastAsia="微软雅黑"/>
          <w:b w:val="0"/>
          <w:color w:val="1F2A44"/>
          <w:sz w:val="21"/>
        </w:rPr>
        <w:t>：居民消费价格下降0.4%、服务价格指数99.1（-0.9%）。八大类“一涨一平六降”，其他用品+14.3%、衣着+1.2%；交通通信-2.9%、居住-1.1%、食品烟酒-1.0%。通缩在交通、居住端。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货币/信贷</w:t>
      </w:r>
      <w:r>
        <w:rPr>
          <w:rFonts w:ascii="微软雅黑" w:hAnsi="微软雅黑" w:eastAsia="微软雅黑"/>
          <w:b w:val="0"/>
          <w:color w:val="1F2A44"/>
          <w:sz w:val="21"/>
        </w:rPr>
        <w:t>：存款942.58亿+12.9%、贷款755.00亿+8.8%，存贷比约80%。住户存款693.16亿（占比74%）、储蓄倾向高。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资金投放</w:t>
      </w:r>
      <w:r>
        <w:rPr>
          <w:rFonts w:ascii="微软雅黑" w:hAnsi="微软雅黑" w:eastAsia="微软雅黑"/>
          <w:b w:val="0"/>
          <w:color w:val="1F2A44"/>
          <w:sz w:val="21"/>
        </w:rPr>
        <w:t>：贷款+8.8%、企业贷款+7.9%，投向企业与基建为主，助力数据中心/光伏融资。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物价与货币综合结论：</w:t>
      </w:r>
      <w:r>
        <w:rPr>
          <w:rFonts w:ascii="微软雅黑" w:hAnsi="微软雅黑" w:eastAsia="微软雅黑"/>
          <w:b/>
          <w:color w:val="1F2A44"/>
          <w:sz w:val="22"/>
        </w:rPr>
        <w:t>中卫处于“低通胀、高储蓄、信贷稳健”环境</w:t>
      </w:r>
      <w:r>
        <w:rPr>
          <w:rFonts w:ascii="微软雅黑" w:hAnsi="微软雅黑" w:eastAsia="微软雅黑"/>
          <w:b w:val="0"/>
          <w:color w:val="1F2A44"/>
          <w:sz w:val="22"/>
        </w:rPr>
        <w:t>。CPI-0.4%、存款高企/贷款合作，说明居民储蓄结构稳定，信贷支持新基建。对依赖投资的中卫，信贷顺畅是难得的顺周期支撑。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十二、区域一体化：中卫在黄河几字湾、宁蒙陕甘、西部算力枢纽里的位置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中卫地处宁夏中西部、腾格里沙漠南缘与黄河交汇处，在“黄河流域生态带+西部大开发+算力枢纽”中自有坐标。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西部算力枢纽节点</w:t>
      </w:r>
      <w:r>
        <w:rPr>
          <w:rFonts w:ascii="微软雅黑" w:hAnsi="微软雅黑" w:eastAsia="微软雅黑"/>
          <w:b w:val="0"/>
          <w:color w:val="1F2A44"/>
          <w:sz w:val="21"/>
        </w:rPr>
        <w:t>：作为全国一体化大数据中心“东数西算”宁夏枢纽核心承载城市，中卫从“边缘”变“中心”，成为东西部数据互联、算力服务的节点。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黄河中上游生态</w:t>
      </w:r>
      <w:r>
        <w:rPr>
          <w:rFonts w:ascii="微软雅黑" w:hAnsi="微软雅黑" w:eastAsia="微软雅黑"/>
          <w:b w:val="0"/>
          <w:color w:val="1F2A44"/>
          <w:sz w:val="21"/>
        </w:rPr>
        <w:t>：地处黄河宁夏段，承担“黄河生态保护”与灌区农业，是黄河流域高质量发展的西段节点。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宁蒙陕甘交通要道</w:t>
      </w:r>
      <w:r>
        <w:rPr>
          <w:rFonts w:ascii="微软雅黑" w:hAnsi="微软雅黑" w:eastAsia="微软雅黑"/>
          <w:b w:val="0"/>
          <w:color w:val="1F2A44"/>
          <w:sz w:val="21"/>
        </w:rPr>
        <w:t>：中卫是宁夏沟通内蒙古、甘肃、陕西的通道，铁路+高速，沙坡头交通便利。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县域支点</w:t>
      </w:r>
      <w:r>
        <w:rPr>
          <w:rFonts w:ascii="微软雅黑" w:hAnsi="微软雅黑" w:eastAsia="微软雅黑"/>
          <w:b w:val="0"/>
          <w:color w:val="1F2A44"/>
          <w:sz w:val="21"/>
        </w:rPr>
        <w:t>：沙坡头（城央/黄河）、中宁（枸杞+工业园区）、海原（农牧业），构成“算力+光伏+农业文旅”支点。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区域位置给中卫的启示：</w:t>
      </w:r>
      <w:r>
        <w:rPr>
          <w:rFonts w:ascii="微软雅黑" w:hAnsi="微软雅黑" w:eastAsia="微软雅黑"/>
          <w:b/>
          <w:color w:val="1F2A44"/>
          <w:sz w:val="22"/>
        </w:rPr>
        <w:t>中卫的舞台是“算力枢纽+黄河流域+绿电”的叠加</w:t>
      </w:r>
      <w:r>
        <w:rPr>
          <w:rFonts w:ascii="微软雅黑" w:hAnsi="微软雅黑" w:eastAsia="微软雅黑"/>
          <w:b w:val="0"/>
          <w:color w:val="1F2A44"/>
          <w:sz w:val="22"/>
        </w:rPr>
        <w:t>。谁能把“东数西算”的数据服务、光伏绿电、沙漠边（拒沙/治沙）做实，谁就能在国家战略中兑现更多。中卫正从“被遗忘的西北”走向“算力与绿电的高地”。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基于2025年的底盘与错位，未来5–10年中卫最值得跟踪的五条主线：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主线一：算力枢纽的“上云用数”兑现</w:t>
      </w:r>
      <w:r>
        <w:rPr>
          <w:rFonts w:ascii="微软雅黑" w:hAnsi="微软雅黑" w:eastAsia="微软雅黑"/>
          <w:b w:val="0"/>
          <w:color w:val="1F2A44"/>
          <w:sz w:val="21"/>
        </w:rPr>
        <w:t>。若数据中心（云平台、AI、存储）从“土地+电价”走向“算力增收+产业应用”，西部算力枢纽将成真数字经济高地，是最大变量。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主线二：光伏绿电与新能源产业链</w:t>
      </w:r>
      <w:r>
        <w:rPr>
          <w:rFonts w:ascii="微软雅黑" w:hAnsi="微软雅黑" w:eastAsia="微软雅黑"/>
          <w:b w:val="0"/>
          <w:color w:val="1F2A44"/>
          <w:sz w:val="21"/>
        </w:rPr>
        <w:t>。太阳能装机1371万千瓦+102%，若“绿电+制氢+储能+算力联动”跑通，中卫是西部新能源的隐形冠军。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主线三：民间投资能否回归</w:t>
      </w:r>
      <w:r>
        <w:rPr>
          <w:rFonts w:ascii="微软雅黑" w:hAnsi="微软雅黑" w:eastAsia="微软雅黑"/>
          <w:b w:val="0"/>
          <w:color w:val="1F2A44"/>
          <w:sz w:val="21"/>
        </w:rPr>
        <w:t>。固投靠国有、民间-30.6%，若新能源、数据中心放开民间资本，投资结构更健康。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主线四：文旅（沙坡头/沙漠）变现</w:t>
      </w:r>
      <w:r>
        <w:rPr>
          <w:rFonts w:ascii="微软雅黑" w:hAnsi="微软雅黑" w:eastAsia="微软雅黑"/>
          <w:b w:val="0"/>
          <w:color w:val="1F2A44"/>
          <w:sz w:val="21"/>
        </w:rPr>
        <w:t>。沙坡头大漠黄河、游客2126万人次，若把“观光”做成“度假+赛事”，黄河文旅成为留人、留消费的引擎。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主线五：人口与就业的数字化转型</w:t>
      </w:r>
      <w:r>
        <w:rPr>
          <w:rFonts w:ascii="微软雅黑" w:hAnsi="微软雅黑" w:eastAsia="微软雅黑"/>
          <w:b w:val="0"/>
          <w:color w:val="1F2A44"/>
          <w:sz w:val="21"/>
        </w:rPr>
        <w:t>。常住微增、劳动力外流，若云计算/新能源提供高端就业，中卫能留年轻人，整体人口结构改善。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五大主线里，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最值得盯的是主线一（算力）与主线二（绿电）</w:t>
      </w:r>
      <w:r>
        <w:rPr>
          <w:rFonts w:ascii="微软雅黑" w:hAnsi="微软雅黑" w:eastAsia="微软雅黑"/>
          <w:b w:val="0"/>
          <w:color w:val="1F2A44"/>
          <w:sz w:val="22"/>
        </w:rPr>
        <w:t>——中卫想在西部出圈，关键不靠传统工业，而靠把“东数西算+新能源”两个国家牌做实。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十四、最终结论：中卫在“云+电+沙坡头”里的增长逻辑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综合2025年的目标对表、结构归因与五大主线，给中卫下一个平衡的结论：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一、增长是真的，且是结构升级的</w:t>
      </w:r>
      <w:r>
        <w:rPr>
          <w:rFonts w:ascii="微软雅黑" w:hAnsi="微软雅黑" w:eastAsia="微软雅黑"/>
          <w:b w:val="0"/>
          <w:color w:val="1F2A44"/>
          <w:sz w:val="22"/>
        </w:rPr>
        <w:t>。GDP+6.0%、固投+26.9%、财政+26%（税收+54.1），三产（云计算/文旅）主导、投资端新能源+数据中心动能强。比很多城市“靠旧工业+地产”的增长质量更高。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二、但结构偏“新基建+国有”、民间与传统弱</w:t>
      </w:r>
      <w:r>
        <w:rPr>
          <w:rFonts w:ascii="微软雅黑" w:hAnsi="微软雅黑" w:eastAsia="微软雅黑"/>
          <w:b w:val="0"/>
          <w:color w:val="1F2A44"/>
          <w:sz w:val="22"/>
        </w:rPr>
        <w:t>。规上+5.1%、轻工-25.9%、地产-25.8%、民间投资-30.6%——增长高度依赖国有投资与能源/算力新供需结转，若算力/电价波动、或民间不被带动，则增长逻辑承压。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三、人口是长期变量。</w:t>
      </w:r>
      <w:r>
        <w:rPr>
          <w:rFonts w:ascii="微软雅黑" w:hAnsi="微软雅黑" w:eastAsia="微软雅黑"/>
          <w:b w:val="0"/>
          <w:color w:val="1F2A44"/>
          <w:sz w:val="22"/>
        </w:rPr>
        <w:t>常住+0.95万但户籍-常住12.8万，劳动力在向外流。要把算力/绿电就业转化为年轻人留下的本地就业。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在“稳投资（让民间回来）、提工业、做实数算、守住绿电”的约束下，中卫2026年边际变量是</w:t>
      </w:r>
      <w:r>
        <w:rPr>
          <w:rFonts w:ascii="微软雅黑" w:hAnsi="微软雅黑" w:eastAsia="微软雅黑"/>
          <w:b/>
          <w:color w:val="1F2A44"/>
          <w:sz w:val="22"/>
        </w:rPr>
        <w:t>算力利用、新能源（电价/消纳）、民间投资修复、文旅人均消费</w:t>
      </w:r>
      <w:r>
        <w:rPr>
          <w:rFonts w:ascii="微软雅黑" w:hAnsi="微软雅黑" w:eastAsia="微软雅黑"/>
          <w:b w:val="0"/>
          <w:color w:val="1F2A44"/>
          <w:sz w:val="22"/>
        </w:rPr>
        <w:t>。若能把依赖国有投资的结构，向民间+算力应用+消费切换，中卫将再上台阶。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中卫2025年交出了“+6.0%、固投+26.9%、财政+26%”的漂亮答卷，是一座“新基建+新能源”的西部小城样板；但更该问的是——在算力与绿电的浪潮退去后，这座城市能否让民间资本、工业与人口都受益，把“沙漠里的数据中心”炼成真正的“西部数字高地”。</w:t>
      </w:r>
      <w:r>
        <w:rPr>
          <w:rFonts w:ascii="微软雅黑" w:hAnsi="微软雅黑" w:eastAsia="微软雅黑"/>
          <w:b w:val="0"/>
          <w:color w:val="1F2A44"/>
          <w:sz w:val="22"/>
        </w:rPr>
        <w:t>当下看，起步优、结构新，但旧工业、民间投资与地产的短板，要求其把增长红利用于补短板与留人。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《中卫市2025年国民经济和社会发展统计公报》（中卫市统计局/中卫调查队，2026-04-30发布）：GDP、三次产业、工业、投资、财政、收入、物价、人口等全部数据。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《中卫市2026年政府工作报告》（2026-02-14）：2025年工作回顾、2026年目标与主线。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《中卫市2025年政府工作报告》（2025-01）：2025年目标设定（GDP+6%以上、规上+8%以上、固投+12%）等。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《2025年中卫市经济运行情况》（市统计局/sohu，2026-01）：四上企业等中间进度。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核验方式：以统计公报为准、以政府工作报告为框架，交叉比对目标-实际，剔除2024年社零/投资修订衔接差异。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6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28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守住+6%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算力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数据中心机架、算力规模、云业务收入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东数西算兑现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光伏装机、发电量、电价、储能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绿电周期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固投、工业/新能源/民间投资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国有vs民间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规上工业、单晶硅/有色、轻工业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新旧动能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进出口、出口商品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外向复苏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一般公共预算收入、税收占比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含金量高增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常住/户籍、城镇化率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人口流出/流入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