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中山市2025年政府工作报告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从“粤港澳大湾区、家电制造、灯具古镇、装备制造与深中协同”重新理解中山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研究对象：2025年中山市政府工作报告及同期财政、国民经济和社会发展统计资料、2026年官方复盘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二、先看中山的特殊底盘：深中通道、家电/灯饰制造、装备制造与大湾区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三、最关键的宏观错位：GDP破4200亿但低于目标，装备制造强，固投/地产转负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十二、区域一体化：中山在“粤港澳大湾区+深中同城+黄金内湾”里的位置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十四、最终结论：中山在“家电+装备+深中协同”里的增长逻辑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2025年中山最显著的是“GDP 4260.56亿元、增长3.8%（低于5.5%目标）、二产占51.4%”、“规上工业+5.4%（装备+11.1%、高技术+18.6%）”、“进出口2872.1亿/+1.1%”、“常住人口457.23万/城镇化87.95%”。这说明中山在“深中同城+产业升级”下稳中向好，但</w:t>
      </w:r>
      <w:r>
        <w:rPr>
          <w:rFonts w:ascii="微软雅黑" w:hAnsi="微软雅黑" w:eastAsia="微软雅黑"/>
          <w:b/>
          <w:color w:val="1F2A44"/>
          <w:sz w:val="22"/>
        </w:rPr>
        <w:t>投资-22.6%、地产-30.5%、消费+3.4%</w:t>
      </w:r>
      <w:r>
        <w:rPr>
          <w:rFonts w:ascii="微软雅黑" w:hAnsi="微软雅黑" w:eastAsia="微软雅黑"/>
          <w:b w:val="0"/>
          <w:color w:val="1F2A44"/>
          <w:sz w:val="22"/>
        </w:rPr>
        <w:t>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把2025年目标（GDP+5.5%/规上+6%/财政+3%）、2025年统计、2026年前瞻一起看，中山是“制造大市+深中通道效应”路径：</w:t>
      </w:r>
      <w:r>
        <w:rPr>
          <w:rFonts w:ascii="微软雅黑" w:hAnsi="微软雅黑" w:eastAsia="微软雅黑"/>
          <w:b/>
          <w:color w:val="1F2A44"/>
          <w:sz w:val="22"/>
        </w:rPr>
        <w:t>家电（空调/冰箱）+灯具+装备+先进制造+深中协同</w:t>
      </w:r>
      <w:r>
        <w:rPr>
          <w:rFonts w:ascii="微软雅黑" w:hAnsi="微软雅黑" w:eastAsia="微软雅黑"/>
          <w:b w:val="0"/>
          <w:color w:val="1F2A44"/>
          <w:sz w:val="22"/>
        </w:rPr>
        <w:t>是引擎。GDP连跨3500/4000亿、2025站上4200亿。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中山是“家电制造+深中通道+大湾区”的广东城市，靠“家电/灯具、装备制造、先进制造、深中同城协同”增长。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观察中山，与其只看“GDP 4260亿”，不如看“装备制造+11.1%、高技术+18.6%、洗碗机/冰箱产量、进出口2872亿、深中通道”。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本报告以“中山市政府工作报告（2025年）”为起点，把“2025年GDP目标（5.5%）”与“2025年国民经济和社会发展统计公报实际值（4260.56亿元/+3.8%）”并置对照，再用2026年政府工作报告的复盘作事后验证。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。统计口径一般公共预算收入为地方级。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统一采用“同比增长%”（GDP为不变价），财政与居民收入多为名义值，文中按原口径转录、不逐项换算。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二、先看中山的特殊底盘：深中通道、家电/灯饰制造、装备制造与大湾区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：中山是广东省地级市、粤港澳大湾区中心节点，2024年深中通道建成通车（中山尽享深中同城红利）、黄金内湾核心、“孙中山故里”。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家电（空调2247万台、冰箱1511万台、微波炉4170万台，冰洗空/餐厨）；二是灯饰/灯具（古镇灯饰之都，灯具及照明装置10.98亿套）；三是装备制造（+11.1%、先进制造+8.9%、高技术+18.6%）；四是工业母机（+17.9%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：2025年末常住人口457.23万/+7.77万、城镇化率87.95%（提高0.17pct）；广东人口/制造大市。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：2025年社零1604.29亿/+3.4%；进出口2872.1亿/+1.1%。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三、最关键的宏观错位：GDP破4200亿但低于目标，装备制造强，固投/地产转负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：2025年GDP目标5.5%以上，实际4260.56亿/+3.8%</w:t>
      </w:r>
      <w:r>
        <w:rPr>
          <w:rFonts w:ascii="微软雅黑" w:hAnsi="微软雅黑" w:eastAsia="微软雅黑"/>
          <w:b/>
          <w:color w:val="1F2A44"/>
          <w:sz w:val="22"/>
        </w:rPr>
        <w:t>低于目标1.7pct</w:t>
      </w:r>
      <w:r>
        <w:rPr>
          <w:rFonts w:ascii="微软雅黑" w:hAnsi="微软雅黑" w:eastAsia="微软雅黑"/>
          <w:b w:val="0"/>
          <w:color w:val="1F2A44"/>
          <w:sz w:val="22"/>
        </w:rPr>
        <w:t>；但GDP破4200亿、“十四五”连跨3500/4000亿，年均+4.5%。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：规上工业+5.4%、装备+11.1%、高技术+18.6%增长好；但</w:t>
      </w:r>
      <w:r>
        <w:rPr>
          <w:rFonts w:ascii="微软雅黑" w:hAnsi="微软雅黑" w:eastAsia="微软雅黑"/>
          <w:b/>
          <w:color w:val="1F2A44"/>
          <w:sz w:val="22"/>
        </w:rPr>
        <w:t>固投-22.6%、房地产-30.5%</w:t>
      </w:r>
      <w:r>
        <w:rPr>
          <w:rFonts w:ascii="微软雅黑" w:hAnsi="微软雅黑" w:eastAsia="微软雅黑"/>
          <w:b w:val="0"/>
          <w:color w:val="1F2A44"/>
          <w:sz w:val="22"/>
        </w:rPr>
        <w:t>塌陷，“产业增、投资落”。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：常住+7.77万、自然+3.42‰（人口正流入）；但</w:t>
      </w:r>
      <w:r>
        <w:rPr>
          <w:rFonts w:ascii="微软雅黑" w:hAnsi="微软雅黑" w:eastAsia="微软雅黑"/>
          <w:b/>
          <w:color w:val="1F2A44"/>
          <w:sz w:val="22"/>
        </w:rPr>
        <w:t>CPI-0.4%</w:t>
      </w:r>
      <w:r>
        <w:rPr>
          <w:rFonts w:ascii="微软雅黑" w:hAnsi="微软雅黑" w:eastAsia="微软雅黑"/>
          <w:b w:val="0"/>
          <w:color w:val="1F2A44"/>
          <w:sz w:val="22"/>
        </w:rPr>
        <w:t>、收入实际+2.7%放缓。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中山是“制造（家电/装备/灯饰）强、投资/地产弱、深中红利于此”的城市</w:t>
      </w:r>
      <w:r>
        <w:rPr>
          <w:rFonts w:ascii="微软雅黑" w:hAnsi="微软雅黑" w:eastAsia="微软雅黑"/>
          <w:b w:val="0"/>
          <w:color w:val="1F2A44"/>
          <w:sz w:val="22"/>
        </w:rPr>
        <w:t>——靠产业+深中同城+出口，投资收缩是最大短板。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 4260.56亿/+3.8%</w:t>
      </w:r>
      <w:r>
        <w:rPr>
          <w:rFonts w:ascii="微软雅黑" w:hAnsi="微软雅黑" w:eastAsia="微软雅黑"/>
          <w:b w:val="0"/>
          <w:color w:val="1F2A44"/>
          <w:sz w:val="21"/>
        </w:rPr>
        <w:t>：破4200亿、“十四五”连跨3500/4000亿。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装备制造+11.1%</w:t>
      </w:r>
      <w:r>
        <w:rPr>
          <w:rFonts w:ascii="微软雅黑" w:hAnsi="微软雅黑" w:eastAsia="微软雅黑"/>
          <w:b w:val="0"/>
          <w:color w:val="1F2A44"/>
          <w:sz w:val="21"/>
        </w:rPr>
        <w:t>：先进制造占规上52.2%。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高技术制造+18.6%、生物医药/器械+40.8%</w:t>
      </w:r>
      <w:r>
        <w:rPr>
          <w:rFonts w:ascii="微软雅黑" w:hAnsi="微软雅黑" w:eastAsia="微软雅黑"/>
          <w:b w:val="0"/>
          <w:color w:val="1F2A44"/>
          <w:sz w:val="21"/>
        </w:rPr>
        <w:t>：新质生产力。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工业母机+17.9%</w:t>
      </w:r>
      <w:r>
        <w:rPr>
          <w:rFonts w:ascii="微软雅黑" w:hAnsi="微软雅黑" w:eastAsia="微软雅黑"/>
          <w:b w:val="0"/>
          <w:color w:val="1F2A44"/>
          <w:sz w:val="21"/>
        </w:rPr>
        <w:t>：中山特色装备母机。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家电/冰洗/空调产量大</w:t>
      </w:r>
      <w:r>
        <w:rPr>
          <w:rFonts w:ascii="微软雅黑" w:hAnsi="微软雅黑" w:eastAsia="微软雅黑"/>
          <w:b w:val="0"/>
          <w:color w:val="1F2A44"/>
          <w:sz w:val="21"/>
        </w:rPr>
        <w:t>：空调2247万台、冰箱1511万台、洗碗机全球重要基地。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进出口2872.1亿/+1.1%（东盟+21%）</w:t>
      </w:r>
      <w:r>
        <w:rPr>
          <w:rFonts w:ascii="微软雅黑" w:hAnsi="微软雅黑" w:eastAsia="微软雅黑"/>
          <w:b w:val="0"/>
          <w:color w:val="1F2A44"/>
          <w:sz w:val="21"/>
        </w:rPr>
        <w:t>：外贸韧性、顺差2159亿。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固投-22.6%</w:t>
      </w:r>
      <w:r>
        <w:rPr>
          <w:rFonts w:ascii="微软雅黑" w:hAnsi="微软雅黑" w:eastAsia="微软雅黑"/>
          <w:b w:val="0"/>
          <w:color w:val="1F2A44"/>
          <w:sz w:val="21"/>
        </w:rPr>
        <w:t>：工业投资-14.6%、基础设施-26%。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房地产-30.5%（销售-19%）</w:t>
      </w:r>
      <w:r>
        <w:rPr>
          <w:rFonts w:ascii="微软雅黑" w:hAnsi="微软雅黑" w:eastAsia="微软雅黑"/>
          <w:b w:val="0"/>
          <w:color w:val="1F2A44"/>
          <w:sz w:val="21"/>
        </w:rPr>
        <w:t>：地产深度调整。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社零+3.4%（家电+78%、网络+56.8%）</w:t>
      </w:r>
      <w:r>
        <w:rPr>
          <w:rFonts w:ascii="微软雅黑" w:hAnsi="微软雅黑" w:eastAsia="微软雅黑"/>
          <w:b w:val="0"/>
          <w:color w:val="1F2A44"/>
          <w:sz w:val="21"/>
        </w:rPr>
        <w:t>：线上、家电强。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常住457.23万/城镇化87.95%</w:t>
      </w:r>
      <w:r>
        <w:rPr>
          <w:rFonts w:ascii="微软雅黑" w:hAnsi="微软雅黑" w:eastAsia="微软雅黑"/>
          <w:b w:val="0"/>
          <w:color w:val="1F2A44"/>
          <w:sz w:val="21"/>
        </w:rPr>
        <w:t>：人口净流入、自然正增长。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收入：城镇69138元/+2.5%、农村50326元/+4.6%</w:t>
      </w:r>
      <w:r>
        <w:rPr>
          <w:rFonts w:ascii="微软雅黑" w:hAnsi="微软雅黑" w:eastAsia="微软雅黑"/>
          <w:b w:val="0"/>
          <w:color w:val="1F2A44"/>
          <w:sz w:val="21"/>
        </w:rPr>
        <w:t>，城乡1.37。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CPI-0.4%</w:t>
      </w:r>
      <w:r>
        <w:rPr>
          <w:rFonts w:ascii="微软雅黑" w:hAnsi="微软雅黑" w:eastAsia="微软雅黑"/>
          <w:b w:val="0"/>
          <w:color w:val="1F2A44"/>
          <w:sz w:val="21"/>
        </w:rPr>
        <w:t>：通缩。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财政380.01亿/+3.5%（税收+3.0%）</w:t>
      </w:r>
      <w:r>
        <w:rPr>
          <w:rFonts w:ascii="微软雅黑" w:hAnsi="微软雅黑" w:eastAsia="微软雅黑"/>
          <w:b w:val="0"/>
          <w:color w:val="1F2A44"/>
          <w:sz w:val="21"/>
        </w:rPr>
        <w:t>：达标。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R&amp;D强度3.00%、高企2917家</w:t>
      </w:r>
      <w:r>
        <w:rPr>
          <w:rFonts w:ascii="微软雅黑" w:hAnsi="微软雅黑" w:eastAsia="微软雅黑"/>
          <w:b w:val="0"/>
          <w:color w:val="1F2A44"/>
          <w:sz w:val="21"/>
        </w:rPr>
        <w:t>：科创制造。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规上工业利润347.41亿/+14.4%</w:t>
      </w:r>
      <w:r>
        <w:rPr>
          <w:rFonts w:ascii="微软雅黑" w:hAnsi="微软雅黑" w:eastAsia="微软雅黑"/>
          <w:b w:val="0"/>
          <w:color w:val="1F2A44"/>
          <w:sz w:val="21"/>
        </w:rPr>
        <w:t>：盈利改善。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4260.56亿元/+3.8%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+6%以上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提质提效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-22.6%（转负）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1604.29亿元/+3.4%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380.01亿元/+3.5%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稳量提质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2872.1亿元/+1.1%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稳中偏低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CPI涨幅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低于目标(通缩)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：仅</w:t>
      </w:r>
      <w:r>
        <w:rPr>
          <w:rFonts w:ascii="微软雅黑" w:hAnsi="微软雅黑" w:eastAsia="微软雅黑"/>
          <w:b/>
          <w:color w:val="1F2A44"/>
          <w:sz w:val="22"/>
        </w:rPr>
        <w:t>财政达标</w:t>
      </w:r>
      <w:r>
        <w:rPr>
          <w:rFonts w:ascii="微软雅黑" w:hAnsi="微软雅黑" w:eastAsia="微软雅黑"/>
          <w:b w:val="0"/>
          <w:color w:val="1F2A44"/>
          <w:sz w:val="22"/>
        </w:rPr>
        <w:t>；GDP、规上、消费、投资均低于目标。</w:t>
      </w:r>
      <w:r>
        <w:rPr>
          <w:rFonts w:ascii="微软雅黑" w:hAnsi="微软雅黑" w:eastAsia="微软雅黑"/>
          <w:b/>
          <w:color w:val="1F2A44"/>
          <w:sz w:val="22"/>
        </w:rPr>
        <w:t>制造升级（装备+11%、高技术+18.6%）与进出口顺差</w:t>
      </w:r>
      <w:r>
        <w:rPr>
          <w:rFonts w:ascii="微软雅黑" w:hAnsi="微软雅黑" w:eastAsia="微软雅黑"/>
          <w:b w:val="0"/>
          <w:color w:val="1F2A44"/>
          <w:sz w:val="22"/>
        </w:rPr>
        <w:t>是亮点，</w:t>
      </w:r>
      <w:r>
        <w:rPr>
          <w:rFonts w:ascii="微软雅黑" w:hAnsi="微软雅黑" w:eastAsia="微软雅黑"/>
          <w:b/>
          <w:color w:val="1F2A44"/>
          <w:sz w:val="22"/>
        </w:rPr>
        <w:t>投资/地产</w:t>
      </w:r>
      <w:r>
        <w:rPr>
          <w:rFonts w:ascii="微软雅黑" w:hAnsi="微软雅黑" w:eastAsia="微软雅黑"/>
          <w:b w:val="0"/>
          <w:color w:val="1F2A44"/>
          <w:sz w:val="22"/>
        </w:rPr>
        <w:t>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：一产98.18亿/+6.3%、二产2189.06亿/+3.9%、三产1973.32亿/+3.6%；二产占51.4%。增长以二产（工业）+三产（商贸物流）双支撑。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：规上+5.4%；</w:t>
      </w:r>
      <w:r>
        <w:rPr>
          <w:rFonts w:ascii="微软雅黑" w:hAnsi="微软雅黑" w:eastAsia="微软雅黑"/>
          <w:b/>
          <w:color w:val="1F2A44"/>
          <w:sz w:val="22"/>
        </w:rPr>
        <w:t>先进制造、装备+11.1%、高技术+18.6%、工业母机+17.9%</w:t>
      </w:r>
      <w:r>
        <w:rPr>
          <w:rFonts w:ascii="微软雅黑" w:hAnsi="微软雅黑" w:eastAsia="微软雅黑"/>
          <w:b w:val="0"/>
          <w:color w:val="1F2A44"/>
          <w:sz w:val="22"/>
        </w:rPr>
        <w:t>；家电（空调/冰箱/洗碗机）+灯饰+装备是主体。规上工业利润347.41亿/+14.4%。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</w:t>
      </w:r>
      <w:r>
        <w:rPr>
          <w:rFonts w:ascii="微软雅黑" w:hAnsi="微软雅黑" w:eastAsia="微软雅黑"/>
          <w:b w:val="0"/>
          <w:color w:val="1F2A44"/>
          <w:sz w:val="22"/>
        </w:rPr>
        <w:t>：批发零售（家具/家电）/物流；网络零售+56.8%。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：中山GDP主要靠</w:t>
      </w:r>
      <w:r>
        <w:rPr>
          <w:rFonts w:ascii="微软雅黑" w:hAnsi="微软雅黑" w:eastAsia="微软雅黑"/>
          <w:b/>
          <w:color w:val="1F2A44"/>
          <w:sz w:val="22"/>
        </w:rPr>
        <w:t>二产（家电+装备+高技术制造）+工业升级+进出口顺差</w:t>
      </w:r>
      <w:r>
        <w:rPr>
          <w:rFonts w:ascii="微软雅黑" w:hAnsi="微软雅黑" w:eastAsia="微软雅黑"/>
          <w:b w:val="0"/>
          <w:color w:val="1F2A44"/>
          <w:sz w:val="22"/>
        </w:rPr>
        <w:t>；投资、地产为负贡献。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2025年一般公共预算收入380.01亿元/+3.5%（税收229.18亿/+3.0%）；支出441.89亿/+4.6%，民生支出279.49亿占63.2%。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：收入“达标、税收+3%同步”；支出保民生。规上工业利润+14.4%支撑税基。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：中山财政“税收质量尚可、民生占比高”；制造业盈利回暖（+14.4%）是税收韧性来源。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常住人口457.23万/+7.77万、城镇化率87.95%；出生7.35‰/死亡3.93‰，自然+3.42‰（正自然增长）。收入：</w:t>
      </w:r>
      <w:r>
        <w:rPr>
          <w:rFonts w:ascii="微软雅黑" w:hAnsi="微软雅黑" w:eastAsia="微软雅黑"/>
          <w:b/>
          <w:color w:val="1F2A44"/>
          <w:sz w:val="22"/>
        </w:rPr>
        <w:t>城镇69138元/+2.5%（实际）、农村50326元/+4.6%（实际）</w:t>
      </w:r>
      <w:r>
        <w:rPr>
          <w:rFonts w:ascii="微软雅黑" w:hAnsi="微软雅黑" w:eastAsia="微软雅黑"/>
          <w:b w:val="0"/>
          <w:color w:val="1F2A44"/>
          <w:sz w:val="22"/>
        </w:rPr>
        <w:t>，城乡比1.37。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消费：全体39922元/+0.5（实际）、城镇40912。城镇新增就业66130人/+20.3%。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：收入农村快于城镇、城乡差距极小（1.37）；人口正自然增长+净流入；就业、收入温和、普惠好。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中山城镇化率87.95%（地处珠三角、很高），中心（石岐/坦洲）与镇街（古镇/小榄/横栏/南头）承载制造；家电、灯饰、装备集群分布。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城乡收入比1.37（全国最低一档），农村收入快、极大均衡；镇街经济避免二元。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中山常住457万、净流入+自然正增长（+7.77万），是珠三角制造业人口聚集地。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：制造业/家电/装备岗位、深中同城带来深圳产业/人口外溢；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：部分低技能回流。总体“净流入、质量提升”。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2025年中山CPI</w:t>
      </w:r>
      <w:r>
        <w:rPr>
          <w:rFonts w:ascii="微软雅黑" w:hAnsi="微软雅黑" w:eastAsia="微软雅黑"/>
          <w:b/>
          <w:color w:val="1F2A44"/>
          <w:sz w:val="22"/>
        </w:rPr>
        <w:t>下降0.4%</w:t>
      </w:r>
      <w:r>
        <w:rPr>
          <w:rFonts w:ascii="微软雅黑" w:hAnsi="微软雅黑" w:eastAsia="微软雅黑"/>
          <w:b w:val="0"/>
          <w:color w:val="1F2A44"/>
          <w:sz w:val="22"/>
        </w:rPr>
        <w:t>（通缩），交通通信-4.0%、居住-0.5%。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金融：存款9740.10亿/+3.5%、贷款8177.45亿/+3.7%。“宽中稳、实体融资”。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十二、区域一体化：中山在“粤港澳大湾区+深中同城+黄金内湾”里的位置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中山是粤港澳大湾区中心节点、深中通道（2024年通车）直接受益的“桥头堡”，深中同城红利巨大（承接深圳产业/创新外溢）；作为南中城际、广中珠澳高铁、黄金内湾核心。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制造业协同：家电/家电制造对接深圳创新链；中开高速/深中通道支撑“黄金内湾”物流带。中山是“制造+协同”的枢纽城市。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深中同城红利兑现</w:t>
      </w:r>
      <w:r>
        <w:rPr>
          <w:rFonts w:ascii="微软雅黑" w:hAnsi="微软雅黑" w:eastAsia="微软雅黑"/>
          <w:b w:val="0"/>
          <w:color w:val="1F2A44"/>
          <w:sz w:val="21"/>
        </w:rPr>
        <w:t>：深中通道后深圳产值/产业/资金外溢能否持续放大。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家电制造升级</w:t>
      </w:r>
      <w:r>
        <w:rPr>
          <w:rFonts w:ascii="微软雅黑" w:hAnsi="微软雅黑" w:eastAsia="微软雅黑"/>
          <w:b w:val="0"/>
          <w:color w:val="1F2A44"/>
          <w:sz w:val="21"/>
        </w:rPr>
        <w:t>：智能家电/数字经济，培育链主升级。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装备制造+先进制造</w:t>
      </w:r>
      <w:r>
        <w:rPr>
          <w:rFonts w:ascii="微软雅黑" w:hAnsi="微软雅黑" w:eastAsia="微软雅黑"/>
          <w:b w:val="0"/>
          <w:color w:val="1F2A44"/>
          <w:sz w:val="21"/>
        </w:rPr>
        <w:t>：装备+11.1%、先进制造52%，打造制造强市。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工改+土地整备</w:t>
      </w:r>
      <w:r>
        <w:rPr>
          <w:rFonts w:ascii="微软雅黑" w:hAnsi="微软雅黑" w:eastAsia="微软雅黑"/>
          <w:b w:val="0"/>
          <w:color w:val="1F2A44"/>
          <w:sz w:val="21"/>
        </w:rPr>
        <w:t>：“工改”拆除4.6万亩，释放产业空间。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投资与地产修复</w:t>
      </w:r>
      <w:r>
        <w:rPr>
          <w:rFonts w:ascii="微软雅黑" w:hAnsi="微软雅黑" w:eastAsia="微软雅黑"/>
          <w:b w:val="0"/>
          <w:color w:val="1F2A44"/>
          <w:sz w:val="21"/>
        </w:rPr>
        <w:t>：固投-22.6%、地产-30.5%后，靠深中/基建/工业投资修复。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十四、最终结论：中山在“家电+装备+深中协同”里的增长逻辑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：中山2025年的“真相”是——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GDP+3.8%（低于目标）、规上+5.4%（装备/高技术强）、进出口+1.1%、固投-22.6%、财政+3.5%</w:t>
      </w:r>
      <w:r>
        <w:rPr>
          <w:rFonts w:ascii="微软雅黑" w:hAnsi="微软雅黑" w:eastAsia="微软雅黑"/>
          <w:b w:val="0"/>
          <w:color w:val="1F2A44"/>
          <w:sz w:val="22"/>
        </w:rPr>
        <w:t>。它是“制造（家电+装备）+深中红利”驱动但</w:t>
      </w:r>
      <w:r>
        <w:rPr>
          <w:rFonts w:ascii="微软雅黑" w:hAnsi="微软雅黑" w:eastAsia="微软雅黑"/>
          <w:b/>
          <w:color w:val="1F2A44"/>
          <w:sz w:val="22"/>
        </w:rPr>
        <w:t>投资/地产弱、体量7000亿集群</w:t>
      </w:r>
      <w:r>
        <w:rPr>
          <w:rFonts w:ascii="微软雅黑" w:hAnsi="微软雅黑" w:eastAsia="微软雅黑"/>
          <w:b w:val="0"/>
          <w:color w:val="1F2A44"/>
          <w:sz w:val="22"/>
        </w:rPr>
        <w:t>的珠三角城市。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：家电/装备/先进制造/深中同城代表中山“动能”，投资/地产代表“约束”。</w:t>
      </w:r>
      <w:r>
        <w:rPr>
          <w:rFonts w:ascii="微软雅黑" w:hAnsi="微软雅黑" w:eastAsia="微软雅黑"/>
          <w:b/>
          <w:color w:val="1F2A44"/>
          <w:sz w:val="22"/>
        </w:rPr>
        <w:t>深中红利+制造升级</w:t>
      </w:r>
      <w:r>
        <w:rPr>
          <w:rFonts w:ascii="微软雅黑" w:hAnsi="微软雅黑" w:eastAsia="微软雅黑"/>
          <w:b w:val="0"/>
          <w:color w:val="1F2A44"/>
          <w:sz w:val="22"/>
        </w:rPr>
        <w:t>决定中期潜力，</w:t>
      </w:r>
      <w:r>
        <w:rPr>
          <w:rFonts w:ascii="微软雅黑" w:hAnsi="微软雅黑" w:eastAsia="微软雅黑"/>
          <w:b/>
          <w:color w:val="1F2A44"/>
          <w:sz w:val="22"/>
        </w:rPr>
        <w:t>投资修复+产业利润</w:t>
      </w:r>
      <w:r>
        <w:rPr>
          <w:rFonts w:ascii="微软雅黑" w:hAnsi="微软雅黑" w:eastAsia="微软雅黑"/>
          <w:b w:val="0"/>
          <w:color w:val="1F2A44"/>
          <w:sz w:val="22"/>
        </w:rPr>
        <w:t>决定韧性。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装备/高技术制造增速（+11.1%/+13.9%）与固定资产投资增速（-22.6%）</w:t>
      </w:r>
      <w:r>
        <w:rPr>
          <w:rFonts w:ascii="微软雅黑" w:hAnsi="微软雅黑" w:eastAsia="微软雅黑"/>
          <w:b w:val="0"/>
          <w:color w:val="1F2A44"/>
          <w:sz w:val="22"/>
        </w:rPr>
        <w:t>——中山正借助深中通道与“工改”释放的产业空间换挡，制造升级能否把深中红利转化为投资与增量是关键。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中山市人民政府《2025年中山市政府工作报告》（2025年）。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中山市统计局《2025年中山市国民经济和社会发展统计公报》（2026年5月）。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《2026年中山市政府工作报告》（2026年2月，尹念红）及极简版。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广东省2025年统计公报与中山统计年鉴交叉核验。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全年目标（+/-百分点）。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规上工业增加值及分行业（装备/高技术/工业母机/家电）增速。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固定资产投资（总量/工业/高技术/房地产）增速。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社会消费品零售总额、网络零售、家电类。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进出口（人民币）、出口、东盟/香港。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一般公共预算收入/税收、财政支出、民生占比。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常住人口、城镇化率、净流入。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CPI/核心CPI、规上工业利润与营收。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工业母机、空调/冰箱/洗碗机/灯饰产量。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深中通道车流量、深企入驻、“工改”面积。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