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临沂市2025年政府工作报告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从“商贸物流名城、沂蒙老区、批发市场、五金与产业升级”重新理解临沂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研究对象：2025年临沂市政府工作报告及同期财政、国民经济和社会发展统计资料、2026年官方复盘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二、先看临沂的特殊底盘：商贸物流城、沂蒙老区、八大传统产业与电子商贸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三、最关键的宏观错位：GDP破6800亿但增速回落，工业/出口强，投资/地产弱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十二、区域一体化：临沂在“临沂都市圈+鲁南经济圈‘一带一路’物流”里的位置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十四、最终结论：临沂在“商贸物流+先进制造+沂蒙振兴”里的增长逻辑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2025年临沂最显著的是“GDP 6862.2亿元、增长5.4%（低于5.5%目标/低于2024的5.7%）、三产占52.2%”、“规上工业+7.7%、进出口+4.9%”、“社会消费品零售3877.5亿/+5.2%”、“一般公共预算收入482.6亿/+3%”。这说明临沂在“商贸物流+先进制造+沂蒙老区”下稳中向好，但</w:t>
      </w:r>
      <w:r>
        <w:rPr>
          <w:rFonts w:ascii="微软雅黑" w:hAnsi="微软雅黑" w:eastAsia="微软雅黑"/>
          <w:b/>
          <w:color w:val="1F2A44"/>
          <w:sz w:val="22"/>
        </w:rPr>
        <w:t>投资+0.4%、地产走弱、税收-1%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把2025年目标（GDP+5.5%/力争6%、规上+8%/力争10%、固投+6%、社零+6%、财政+3.5%）、2025年统计、2026年前瞻一起看，临沂是“商贸物流名城+先进制造”路径：</w:t>
      </w:r>
      <w:r>
        <w:rPr>
          <w:rFonts w:ascii="微软雅黑" w:hAnsi="微软雅黑" w:eastAsia="微软雅黑"/>
          <w:b/>
          <w:color w:val="1F2A44"/>
          <w:sz w:val="22"/>
        </w:rPr>
        <w:t>八大产业（13产业链6851亿）+商圈物流+电商/出口</w:t>
      </w:r>
      <w:r>
        <w:rPr>
          <w:rFonts w:ascii="微软雅黑" w:hAnsi="微软雅黑" w:eastAsia="微软雅黑"/>
          <w:b w:val="0"/>
          <w:color w:val="1F2A44"/>
          <w:sz w:val="22"/>
        </w:rPr>
        <w:t>是引擎。GDP居山东第5、全国人口大市。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临沂是“商贸物流之都+沂蒙老区”的山东大市，靠“批发市场/物流（超万亿）+工业（装备/粮油/建材）+电商出口”增长。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观察临沂，与其只看“GDP 6862亿”，不如看“规上工业+7.7%、新能源商用车+27.9%、物流超万亿、市场采购出口914亿（全省第1）、物资网络863.9亿”。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临沂市2025年政府工作报告（2025年，张宝亮作）”为起点，把“2025年GDP目标（5.5%、力争6%）”与“2025年经济社会发展统计公报实际值（6862.2亿元/+5.4%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二、先看临沂的特殊底盘：商贸物流城、沂蒙老区、八大传统产业与电子商贸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：临沂是山东省地级市、人口大市（常住约1100万），“商贸物流名城”“沂蒙老区”、鲁南经济圈中心城市；沂蒙精神发源地。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商贸物流（物流总额破万亿、专业批发市场全国知名、TIR全国第1）；二是八大传统产业（板材/五金/陶瓷/粮油建材）+13产业链6851亿；三是先进制造（新能源商用车+27.9%/智能农机+11.2%/高端工程装备+10.1%）；四是电商/出口（市场采购出口914亿全省第1、中欧班列506列、网络863.9亿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：常住约1100万（七普1101.8万），山东人口大市、临沂都市圈核心。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：2025年社零3877.5亿/+5.2%；进出口1775.8亿/+4.9%（出口+5.2%、进口+2.2%）。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三、最关键的宏观错位：GDP破6800亿但增速回落，工业/出口强，投资/地产弱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：2025年GDP目标5.5%、力争6%；实际6862.2亿/+5.4%</w:t>
      </w:r>
      <w:r>
        <w:rPr>
          <w:rFonts w:ascii="微软雅黑" w:hAnsi="微软雅黑" w:eastAsia="微软雅黑"/>
          <w:b/>
          <w:color w:val="1F2A44"/>
          <w:sz w:val="22"/>
        </w:rPr>
        <w:t>略低于目标</w:t>
      </w:r>
      <w:r>
        <w:rPr>
          <w:rFonts w:ascii="微软雅黑" w:hAnsi="微软雅黑" w:eastAsia="微软雅黑"/>
          <w:b w:val="0"/>
          <w:color w:val="1F2A44"/>
          <w:sz w:val="22"/>
        </w:rPr>
        <w:t>、也低于2024年的5.7%；但破6800亿、山东第5。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：规上工业+7.7%（目标8%略低）、进出口+4.9%；但</w:t>
      </w:r>
      <w:r>
        <w:rPr>
          <w:rFonts w:ascii="微软雅黑" w:hAnsi="微软雅黑" w:eastAsia="微软雅黑"/>
          <w:b/>
          <w:color w:val="1F2A44"/>
          <w:sz w:val="22"/>
        </w:rPr>
        <w:t>固投+0.4%（目标6%严重未达标）、地产-12.5%、税收-1%</w:t>
      </w:r>
      <w:r>
        <w:rPr>
          <w:rFonts w:ascii="微软雅黑" w:hAnsi="微软雅黑" w:eastAsia="微软雅黑"/>
          <w:b w:val="0"/>
          <w:color w:val="1F2A44"/>
          <w:sz w:val="22"/>
        </w:rPr>
        <w:t>。“工业/出口强、投资弱”。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：社零+5.2%（目标6%略低）内需尚可；但</w:t>
      </w:r>
      <w:r>
        <w:rPr>
          <w:rFonts w:ascii="微软雅黑" w:hAnsi="微软雅黑" w:eastAsia="微软雅黑"/>
          <w:b/>
          <w:color w:val="1F2A44"/>
          <w:sz w:val="22"/>
        </w:rPr>
        <w:t>乡村零售+7.3%、网络零售863.9亿</w:t>
      </w:r>
      <w:r>
        <w:rPr>
          <w:rFonts w:ascii="微软雅黑" w:hAnsi="微软雅黑" w:eastAsia="微软雅黑"/>
          <w:b w:val="0"/>
          <w:color w:val="1F2A44"/>
          <w:sz w:val="22"/>
        </w:rPr>
        <w:t>亮点。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临沂是“商贸+制造强、投资/地产弱”的沂蒙大市</w:t>
      </w:r>
      <w:r>
        <w:rPr>
          <w:rFonts w:ascii="微软雅黑" w:hAnsi="微软雅黑" w:eastAsia="微软雅黑"/>
          <w:b w:val="0"/>
          <w:color w:val="1F2A44"/>
          <w:sz w:val="22"/>
        </w:rPr>
        <w:t>——靠批发物流与工业，投资是短板。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 6862.2亿/+5.4%</w:t>
      </w:r>
      <w:r>
        <w:rPr>
          <w:rFonts w:ascii="微软雅黑" w:hAnsi="微软雅黑" w:eastAsia="微软雅黑"/>
          <w:b w:val="0"/>
          <w:color w:val="1F2A44"/>
          <w:sz w:val="21"/>
        </w:rPr>
        <w:t>：破6800亿、山东第5、“十四五”收官。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规上工业+7.7%</w:t>
      </w:r>
      <w:r>
        <w:rPr>
          <w:rFonts w:ascii="微软雅黑" w:hAnsi="微软雅黑" w:eastAsia="微软雅黑"/>
          <w:b w:val="0"/>
          <w:color w:val="1F2A44"/>
          <w:sz w:val="21"/>
        </w:rPr>
        <w:t>：连续居全省前5，工业是稳定器。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新能源商用车+27.9%</w:t>
      </w:r>
      <w:r>
        <w:rPr>
          <w:rFonts w:ascii="微软雅黑" w:hAnsi="微软雅黑" w:eastAsia="微软雅黑"/>
          <w:b w:val="0"/>
          <w:color w:val="1F2A44"/>
          <w:sz w:val="21"/>
        </w:rPr>
        <w:t>：新动能放量。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智能农机+11.2%、高端工程装备+10.1%</w:t>
      </w:r>
      <w:r>
        <w:rPr>
          <w:rFonts w:ascii="微软雅黑" w:hAnsi="微软雅黑" w:eastAsia="微软雅黑"/>
          <w:b w:val="0"/>
          <w:color w:val="1F2A44"/>
          <w:sz w:val="21"/>
        </w:rPr>
        <w:t>：装备升级。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八大传统产业（板材/五金/建材/粮油）基本盘</w:t>
      </w:r>
      <w:r>
        <w:rPr>
          <w:rFonts w:ascii="微软雅黑" w:hAnsi="微软雅黑" w:eastAsia="微软雅黑"/>
          <w:b w:val="0"/>
          <w:color w:val="1F2A44"/>
          <w:sz w:val="21"/>
        </w:rPr>
        <w:t>：传统产业基本盘。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物流超万亿、TIR全国第1、中欧班列506列</w:t>
      </w:r>
      <w:r>
        <w:rPr>
          <w:rFonts w:ascii="微软雅黑" w:hAnsi="微软雅黑" w:eastAsia="微软雅黑"/>
          <w:b w:val="0"/>
          <w:color w:val="1F2A44"/>
          <w:sz w:val="21"/>
        </w:rPr>
        <w:t>：物流枢纽。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市场采购出口914.4亿（全省第1）</w:t>
      </w:r>
      <w:r>
        <w:rPr>
          <w:rFonts w:ascii="微软雅黑" w:hAnsi="微软雅黑" w:eastAsia="微软雅黑"/>
          <w:b w:val="0"/>
          <w:color w:val="1F2A44"/>
          <w:sz w:val="21"/>
        </w:rPr>
        <w:t>：外贸规模。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网络零售863.9亿/+7.4%、快递28.2亿件/+14.1%</w:t>
      </w:r>
      <w:r>
        <w:rPr>
          <w:rFonts w:ascii="微软雅黑" w:hAnsi="微软雅黑" w:eastAsia="微软雅黑"/>
          <w:b w:val="0"/>
          <w:color w:val="1F2A44"/>
          <w:sz w:val="21"/>
        </w:rPr>
        <w:t>：电商物流。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固投+0.4%（工业+19.3%）</w:t>
      </w:r>
      <w:r>
        <w:rPr>
          <w:rFonts w:ascii="微软雅黑" w:hAnsi="微软雅黑" w:eastAsia="微软雅黑"/>
          <w:b w:val="0"/>
          <w:color w:val="1F2A44"/>
          <w:sz w:val="21"/>
        </w:rPr>
        <w:t>：工业投强、整体弱。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地产-12.5%、销售面积-7.5%</w:t>
      </w:r>
      <w:r>
        <w:rPr>
          <w:rFonts w:ascii="微软雅黑" w:hAnsi="微软雅黑" w:eastAsia="微软雅黑"/>
          <w:b w:val="0"/>
          <w:color w:val="1F2A44"/>
          <w:sz w:val="21"/>
        </w:rPr>
        <w:t>：地产调整。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常住约1100万（七普口径）</w:t>
      </w:r>
      <w:r>
        <w:rPr>
          <w:rFonts w:ascii="微软雅黑" w:hAnsi="微软雅黑" w:eastAsia="微软雅黑"/>
          <w:b w:val="0"/>
          <w:color w:val="1F2A44"/>
          <w:sz w:val="21"/>
        </w:rPr>
        <w:t>：人口大市。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收入：城镇51513元/+4.5%、农村23127元/+5.7%</w:t>
      </w:r>
      <w:r>
        <w:rPr>
          <w:rFonts w:ascii="微软雅黑" w:hAnsi="微软雅黑" w:eastAsia="微软雅黑"/>
          <w:b w:val="0"/>
          <w:color w:val="1F2A44"/>
          <w:sz w:val="21"/>
        </w:rPr>
        <w:t>，城乡2.23。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财政482.6亿/+3%（税收-1%）</w:t>
      </w:r>
      <w:r>
        <w:rPr>
          <w:rFonts w:ascii="微软雅黑" w:hAnsi="微软雅黑" w:eastAsia="微软雅黑"/>
          <w:b w:val="0"/>
          <w:color w:val="1F2A44"/>
          <w:sz w:val="21"/>
        </w:rPr>
        <w:t>：达标但税收转弱。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规上企业4976家、新入库553家+112.7%</w:t>
      </w:r>
      <w:r>
        <w:rPr>
          <w:rFonts w:ascii="微软雅黑" w:hAnsi="微软雅黑" w:eastAsia="微软雅黑"/>
          <w:b w:val="0"/>
          <w:color w:val="1F2A44"/>
          <w:sz w:val="21"/>
        </w:rPr>
        <w:t>：企业活力。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新能源装机突破1000万千瓦</w:t>
      </w:r>
      <w:r>
        <w:rPr>
          <w:rFonts w:ascii="微软雅黑" w:hAnsi="微软雅黑" w:eastAsia="微软雅黑"/>
          <w:b w:val="0"/>
          <w:color w:val="1F2A44"/>
          <w:sz w:val="21"/>
        </w:rPr>
        <w:t>：绿色。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5.5%/力争6%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6862.2亿元/+5.4%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+8%/力争10%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+7.7%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+6%/力争8%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+6%/力争8%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3877.5亿元/+5.2%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+3.5%左右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482.6亿元/+3%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+5.5%/力争6%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全体+5%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稳中提质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1775.8亿元/+4.9%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接近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：临沂2025年</w:t>
      </w:r>
      <w:r>
        <w:rPr>
          <w:rFonts w:ascii="微软雅黑" w:hAnsi="微软雅黑" w:eastAsia="微软雅黑"/>
          <w:b/>
          <w:color w:val="1F2A44"/>
          <w:sz w:val="22"/>
        </w:rPr>
        <w:t>所有硬指标略低于目标</w:t>
      </w:r>
      <w:r>
        <w:rPr>
          <w:rFonts w:ascii="微软雅黑" w:hAnsi="微软雅黑" w:eastAsia="微软雅黑"/>
          <w:b w:val="0"/>
          <w:color w:val="1F2A44"/>
          <w:sz w:val="22"/>
        </w:rPr>
        <w:t>（GDP 5.4%/目标5.5、规上7.7%/8%、投资0.4%/6%、消费5.2%/6%）。工业/出口/商贸是亮点，</w:t>
      </w:r>
      <w:r>
        <w:rPr>
          <w:rFonts w:ascii="微软雅黑" w:hAnsi="微软雅黑" w:eastAsia="微软雅黑"/>
          <w:b/>
          <w:color w:val="1F2A44"/>
          <w:sz w:val="22"/>
        </w:rPr>
        <w:t>投资、税收</w:t>
      </w:r>
      <w:r>
        <w:rPr>
          <w:rFonts w:ascii="微软雅黑" w:hAnsi="微软雅黑" w:eastAsia="微软雅黑"/>
          <w:b w:val="0"/>
          <w:color w:val="1F2A44"/>
          <w:sz w:val="22"/>
        </w:rPr>
        <w:t>是明显短板。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：一产555.4亿/+4.2%、二产2726.4亿/+5.2%、三产3580.4亿/+5.6%；三产占52.2%。增长以三产（商贸/物流）+二产（工业）双支撑。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：规上工业+7.7%、13产业链6851.3亿/+5.5%；</w:t>
      </w:r>
      <w:r>
        <w:rPr>
          <w:rFonts w:ascii="微软雅黑" w:hAnsi="微软雅黑" w:eastAsia="微软雅黑"/>
          <w:b/>
          <w:color w:val="1F2A44"/>
          <w:sz w:val="22"/>
        </w:rPr>
        <w:t>新能源商用车+27.9%、粮油加工+17.3%、智能农机+11.2%、绿色果蔬+10.7%、工程装备+10.1%</w:t>
      </w:r>
      <w:r>
        <w:rPr>
          <w:rFonts w:ascii="微软雅黑" w:hAnsi="微软雅黑" w:eastAsia="微软雅黑"/>
          <w:b w:val="0"/>
          <w:color w:val="1F2A44"/>
          <w:sz w:val="22"/>
        </w:rPr>
        <w:t>；高端不锈钢-2.7%。规上企业4976家。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服务业/商贸</w:t>
      </w:r>
      <w:r>
        <w:rPr>
          <w:rFonts w:ascii="微软雅黑" w:hAnsi="微软雅黑" w:eastAsia="微软雅黑"/>
          <w:b w:val="0"/>
          <w:color w:val="1F2A44"/>
          <w:sz w:val="22"/>
        </w:rPr>
        <w:t>：批发零售/物流（物流超万亿）、电商/快递（28.2亿件+14.1%）、市场采购。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增长归因</w:t>
      </w:r>
      <w:r>
        <w:rPr>
          <w:rFonts w:ascii="微软雅黑" w:hAnsi="微软雅黑" w:eastAsia="微软雅黑"/>
          <w:b w:val="0"/>
          <w:color w:val="1F2A44"/>
          <w:sz w:val="22"/>
        </w:rPr>
        <w:t>：临沂GDP主要靠</w:t>
      </w:r>
      <w:r>
        <w:rPr>
          <w:rFonts w:ascii="微软雅黑" w:hAnsi="微软雅黑" w:eastAsia="微软雅黑"/>
          <w:b/>
          <w:color w:val="1F2A44"/>
          <w:sz w:val="22"/>
        </w:rPr>
        <w:t>三产（商贸/物流/电商）+二产（工业/装备）+出口</w:t>
      </w:r>
      <w:r>
        <w:rPr>
          <w:rFonts w:ascii="微软雅黑" w:hAnsi="微软雅黑" w:eastAsia="微软雅黑"/>
          <w:b w:val="0"/>
          <w:color w:val="1F2A44"/>
          <w:sz w:val="22"/>
        </w:rPr>
        <w:t>；投资、地产贡献弱。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2025年一般公共预算收入482.6亿元/+3%（税收313.9亿/-1%、占65.1%）；支出1011亿/+3.5%。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：收入“达标（+3%）但税收-1%”，靠非税支撑扩张；支出高增（+3.5%）保民生。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：临沂财政“增收不增税”，税收负增长反映制造业利润与地产走弱；民生支出与转移支付依赖度高。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常住人口约1100万（七普1101.8万）、山东人口大市。收入：</w:t>
      </w:r>
      <w:r>
        <w:rPr>
          <w:rFonts w:ascii="微软雅黑" w:hAnsi="微软雅黑" w:eastAsia="微软雅黑"/>
          <w:b/>
          <w:color w:val="1F2A44"/>
          <w:sz w:val="22"/>
        </w:rPr>
        <w:t>城镇51513元/+4.5%、农村23127元/+5.7%</w:t>
      </w:r>
      <w:r>
        <w:rPr>
          <w:rFonts w:ascii="微软雅黑" w:hAnsi="微软雅黑" w:eastAsia="微软雅黑"/>
          <w:b w:val="0"/>
          <w:color w:val="1F2A44"/>
          <w:sz w:val="22"/>
        </w:rPr>
        <w:t>，城乡比2.23。消费支出全体19383元/+4.5%（城镇22989/农村14690）。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就业：城镇新增就业10.2万；粮食86.3亿斤（6连增）。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：收入农村快于城镇、城乡差距2.23中等；人口大市、就业稳、粮食安全。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临沂城镇化率约60%左右（山东非前列），中心城区（兰山/罗庄/河东）+商贸物流城；县域（沂南/沂水/兰陵/费县/莒南）人口多、乡镇经济（工业强镇/农业县）。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城乡收入比2.23，农村收入增速快、边际收敛；乡村振兴、四雁人才支撑。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临沂常住约1100万（人口输出型，外出务工多回流），临沂商城吸纳省内/鲁南人口；近年物流/电商从业回流。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：物流/商贸就业、返乡创业；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：青壮年外出（京津冀/长三角）。总体“劳务大市、部分回流”。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2025年临沂CPI（公报未详列、据了解温和微增）；消费端通胀低。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金融：存款13059.6亿（比年初+1252.1亿）、贷款11269.4亿（+359.3亿）；住户存款+978亿。“宽中稳”。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十二、区域一体化：临沂在“临沂都市圈+鲁南经济圈+‘一带一路’物流”里的位置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临沂是山东临沂都市圈核心、鲁南经济圈中心城市，对接长三角/京津冀；依托商贸物流（物流超万亿、TIR全国第1、中欧班列506列）成为“一带一路”物流枢纽。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开放：市场采购出口914亿全省第1、跨境电商/海外仓、中欧班列。临沂是“商贸+物流+开放”枢纽城市。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商贸物流升级</w:t>
      </w:r>
      <w:r>
        <w:rPr>
          <w:rFonts w:ascii="微软雅黑" w:hAnsi="微软雅黑" w:eastAsia="微软雅黑"/>
          <w:b w:val="0"/>
          <w:color w:val="1F2A44"/>
          <w:sz w:val="21"/>
        </w:rPr>
        <w:t>：物流超万亿、TIR、跨境电商、商城数字化。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先进制造/新能源</w:t>
      </w:r>
      <w:r>
        <w:rPr>
          <w:rFonts w:ascii="微软雅黑" w:hAnsi="微软雅黑" w:eastAsia="微软雅黑"/>
          <w:b w:val="0"/>
          <w:color w:val="1F2A44"/>
          <w:sz w:val="21"/>
        </w:rPr>
        <w:t>：新能源商用车+27.9%、高端装备、智能农机。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八大产业转型/板材五金</w:t>
      </w:r>
      <w:r>
        <w:rPr>
          <w:rFonts w:ascii="微软雅黑" w:hAnsi="微软雅黑" w:eastAsia="微软雅黑"/>
          <w:b w:val="0"/>
          <w:color w:val="1F2A44"/>
          <w:sz w:val="21"/>
        </w:rPr>
        <w:t>：板材/建材/家居升级、绿色制造。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沂蒙振兴/人口</w:t>
      </w:r>
      <w:r>
        <w:rPr>
          <w:rFonts w:ascii="微软雅黑" w:hAnsi="微软雅黑" w:eastAsia="微软雅黑"/>
          <w:b w:val="0"/>
          <w:color w:val="1F2A44"/>
          <w:sz w:val="21"/>
        </w:rPr>
        <w:t>：老区经济、乡村产业、人口回流。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投资与财政修复</w:t>
      </w:r>
      <w:r>
        <w:rPr>
          <w:rFonts w:ascii="微软雅黑" w:hAnsi="微软雅黑" w:eastAsia="微软雅黑"/>
          <w:b w:val="0"/>
          <w:color w:val="1F2A44"/>
          <w:sz w:val="21"/>
        </w:rPr>
        <w:t>：固投+0.4%、税收-1%后的投资/税收改善。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十四、最终结论：临沂在“商贸物流+先进制造+沂蒙振兴”里的增长逻辑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：临沂2025年的“真相”是——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GDP+5.4%（略低目标）、规上+7.7%、进出口+4.9%、固投+0.4%、财政+3%（税收-1%）</w:t>
      </w:r>
      <w:r>
        <w:rPr>
          <w:rFonts w:ascii="微软雅黑" w:hAnsi="微软雅黑" w:eastAsia="微软雅黑"/>
          <w:b w:val="0"/>
          <w:color w:val="1F2A44"/>
          <w:sz w:val="22"/>
        </w:rPr>
        <w:t>。它是“商贸物流+工业+出口”驱动、投资走弱的沂蒙大市。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：物流/商贸/先进制造/新能源代表临沂的“动能”，投资/税收代表“约束”。</w:t>
      </w:r>
      <w:r>
        <w:rPr>
          <w:rFonts w:ascii="微软雅黑" w:hAnsi="微软雅黑" w:eastAsia="微软雅黑"/>
          <w:b/>
          <w:color w:val="1F2A44"/>
          <w:sz w:val="22"/>
        </w:rPr>
        <w:t>商贸升级+制造转型</w:t>
      </w:r>
      <w:r>
        <w:rPr>
          <w:rFonts w:ascii="微软雅黑" w:hAnsi="微软雅黑" w:eastAsia="微软雅黑"/>
          <w:b w:val="0"/>
          <w:color w:val="1F2A44"/>
          <w:sz w:val="22"/>
        </w:rPr>
        <w:t>决定潜力，</w:t>
      </w:r>
      <w:r>
        <w:rPr>
          <w:rFonts w:ascii="微软雅黑" w:hAnsi="微软雅黑" w:eastAsia="微软雅黑"/>
          <w:b/>
          <w:color w:val="1F2A44"/>
          <w:sz w:val="22"/>
        </w:rPr>
        <w:t>投资修复+人口回流</w:t>
      </w:r>
      <w:r>
        <w:rPr>
          <w:rFonts w:ascii="微软雅黑" w:hAnsi="微软雅黑" w:eastAsia="微软雅黑"/>
          <w:b w:val="0"/>
          <w:color w:val="1F2A44"/>
          <w:sz w:val="22"/>
        </w:rPr>
        <w:t>决定韧性。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工业投资增速（+19.3%）与商贸物流总额（超万亿）</w:t>
      </w:r>
      <w:r>
        <w:rPr>
          <w:rFonts w:ascii="微软雅黑" w:hAnsi="微软雅黑" w:eastAsia="微软雅黑"/>
          <w:b w:val="0"/>
          <w:color w:val="1F2A44"/>
          <w:sz w:val="22"/>
        </w:rPr>
        <w:t>——临沂靠“商城+物流”撬动“工业+电商”，制造与商贸的协同（地产品率43%）是未来增长的关键。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临沂市人民政府《2025年临沂市政府工作报告》（2025年1月，张宝亮）。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临沂市统计局《2025年临沂市经济社会发展统计公报》（2026年3月）。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《2026年临沂市政府工作报告》（2026年1月）。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山东省2025年统计公报与临沂统计年鉴/七普交叉核验。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全年目标（+/-个百分点）。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规上工业增加值及分行业（装备/粮油/建材/新能源商用车）增速。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固定资产投资（总量/工业/基础设施/房地产）增速。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社会消费品零售总额、网络零售、市场采购。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进出口、出口、中欧班列、跨境电商。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常住人口、城镇化率、公共市场经营主体。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CPI/核心CPI、规上工业利润。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物流总额、TIR车次、快递量。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临沂商城交易额、地产品率。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