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1200"/>
        <w:jc w:val="center"/>
      </w:pPr>
      <w:r>
        <w:rPr>
          <w:rFonts w:ascii="微软雅黑" w:hAnsi="微软雅黑" w:eastAsia="微软雅黑"/>
          <w:b/>
          <w:color w:val="1F2A44"/>
          <w:sz w:val="48"/>
        </w:rPr>
        <w:t>佛山市2025年政府工作报告</w:t>
      </w:r>
    </w:p>
    <w:p>
      <w:pPr>
        <w:spacing w:after="200" w:before="0"/>
        <w:jc w:val="center"/>
      </w:pPr>
      <w:r>
        <w:rPr>
          <w:rFonts w:ascii="微软雅黑" w:hAnsi="微软雅黑" w:eastAsia="微软雅黑"/>
          <w:b/>
          <w:color w:val="B01E2E"/>
          <w:sz w:val="32"/>
        </w:rPr>
        <w:t>深度研究与“容易被忽视的细节”分析</w:t>
      </w:r>
    </w:p>
    <w:p>
      <w:pPr>
        <w:spacing w:after="400" w:before="0"/>
        <w:jc w:val="center"/>
      </w:pPr>
      <w:r>
        <w:rPr>
          <w:rFonts w:ascii="微软雅黑" w:hAnsi="微软雅黑" w:eastAsia="微软雅黑"/>
          <w:b w:val="0"/>
          <w:color w:val="596069"/>
          <w:sz w:val="24"/>
        </w:rPr>
        <w:t>从“佛山制造、家电、建材、顺德与民营经济”重新理解佛山</w:t>
      </w:r>
    </w:p>
    <w:p>
      <w:pPr>
        <w:spacing w:after="480" w:before="0"/>
        <w:jc w:val="center"/>
      </w:pPr>
      <w:r>
        <w:rPr>
          <w:rFonts w:ascii="微软雅黑" w:hAnsi="微软雅黑" w:eastAsia="微软雅黑"/>
          <w:b w:val="0"/>
          <w:color w:val="B01E2E"/>
          <w:sz w:val="22"/>
        </w:rPr>
        <w:t>━━━━━━━━━━━━━━━━━━━━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研究对象：2025年佛山市政府工作报告及同期财政、国民经济和社会发展统计资料、2026年官方复盘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标定日期：2026-08-13</w:t>
      </w:r>
    </w:p>
    <w:p>
      <w:r>
        <w:br w:type="page"/>
      </w:r>
    </w:p>
    <w:p>
      <w:pPr>
        <w:spacing w:after="200" w:before="200"/>
        <w:jc w:val="center"/>
      </w:pPr>
      <w:r>
        <w:rPr>
          <w:rFonts w:ascii="微软雅黑" w:hAnsi="微软雅黑" w:eastAsia="微软雅黑"/>
          <w:b/>
          <w:color w:val="1F2A44"/>
          <w:sz w:val="32"/>
        </w:rPr>
        <w:t>目　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执行摘要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一、研究口径与阅读方法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二、先看佛山的特殊底盘：佛山制造、家电/建材、顺德民营经济与粤港澳大湾区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三、最关键的宏观错位：GDP几乎滞涨、规上工业/固投/出口全线负增长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四、容易被忽视、但信号很重的细节（15条）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五、2025年GDP目标 vs 实际：对照表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六、2025年增长是谁撑起来的？（结构归因）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七、预算与财政的“含金量”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八、民生底账：人口、收入与城乡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九、城镇与农村：格局与均衡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十、人口流入与流出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十一、物价与货币环境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十二、区域一体化：佛山在“粤港澳大湾区+广佛同城+制造业”里的位置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十三、未来5—10年最值得观察的五条主线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十四、最终结论：佛山在“家电+制造+民营”里的增长逻辑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附录A：主要资料来源与核验路径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附录B：建议建立的年度跟踪仪表盘</w:t>
      </w:r>
    </w:p>
    <w:p>
      <w:r>
        <w:br w:type="page"/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执行摘要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核心判断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2025年佛山最显著的是“GDP 13157.35亿元、增长0.2%（远低于5%目标）、二产占49.6%”、“规上工业-4.3%、固投-16.0%、进出口-3.7%”、“常住人口979.19万/城镇化95.80%”。这说明佛山在“制造业深度调整、外部承压”下遇到</w:t>
      </w:r>
      <w:r>
        <w:rPr>
          <w:rFonts w:ascii="微软雅黑" w:hAnsi="微软雅黑" w:eastAsia="微软雅黑"/>
          <w:b/>
          <w:color w:val="1F2A44"/>
          <w:sz w:val="22"/>
        </w:rPr>
        <w:t>罕见的全面下行</w:t>
      </w:r>
      <w:r>
        <w:rPr>
          <w:rFonts w:ascii="微软雅黑" w:hAnsi="微软雅黑" w:eastAsia="微软雅黑"/>
          <w:b w:val="0"/>
          <w:color w:val="1F2A44"/>
          <w:sz w:val="22"/>
        </w:rPr>
        <w:t>，GDP几乎零增长。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把2025年目标（GDP+5%/规上+6%/财政+2%/进出口+3%）、2025年统计、趋势一起看，佛山是“万亿制造强市+民营经济重镇”，但2025年</w:t>
      </w:r>
      <w:r>
        <w:rPr>
          <w:rFonts w:ascii="微软雅黑" w:hAnsi="微软雅黑" w:eastAsia="微软雅黑"/>
          <w:b/>
          <w:color w:val="1F2A44"/>
          <w:sz w:val="22"/>
        </w:rPr>
        <w:t>制造业-4.3%、固投-16%、地产-27.6%</w:t>
      </w:r>
      <w:r>
        <w:rPr>
          <w:rFonts w:ascii="微软雅黑" w:hAnsi="微软雅黑" w:eastAsia="微软雅黑"/>
          <w:b w:val="0"/>
          <w:color w:val="1F2A44"/>
          <w:sz w:val="22"/>
        </w:rPr>
        <w:t>矩阵回落。总量1.32万亿居广东前列。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最容易记住的一句话：</w:t>
      </w:r>
      <w:r>
        <w:rPr>
          <w:rFonts w:ascii="微软雅黑" w:hAnsi="微软雅黑" w:eastAsia="微软雅黑"/>
          <w:b/>
          <w:color w:val="1F2A44"/>
          <w:sz w:val="22"/>
        </w:rPr>
        <w:t>佛山是“佛山制造+家电/建材+顺德-民营”的万亿制造地级市</w:t>
      </w:r>
      <w:r>
        <w:rPr>
          <w:rFonts w:ascii="微软雅黑" w:hAnsi="微软雅黑" w:eastAsia="微软雅黑"/>
          <w:b w:val="0"/>
          <w:color w:val="1F2A44"/>
          <w:sz w:val="22"/>
        </w:rPr>
        <w:t>，2025年遭遇</w:t>
      </w:r>
      <w:r>
        <w:rPr>
          <w:rFonts w:ascii="微软雅黑" w:hAnsi="微软雅黑" w:eastAsia="微软雅黑"/>
          <w:b/>
          <w:color w:val="1F2A44"/>
          <w:sz w:val="22"/>
        </w:rPr>
        <w:t>工业、投资、出口、地产全线下行</w:t>
      </w:r>
      <w:r>
        <w:rPr>
          <w:rFonts w:ascii="微软雅黑" w:hAnsi="微软雅黑" w:eastAsia="微软雅黑"/>
          <w:b w:val="0"/>
          <w:color w:val="1F2A44"/>
          <w:sz w:val="22"/>
        </w:rPr>
        <w:t>的一年。观察佛山，与其只看“GDP 1.3万亿”，不如看“家电制造+6.9%、高技术+3.6%、先进制造占55.7%、出口机电+5.5%、民营占比约6成”。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一、研究口径与阅读方法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本报告以“佛山市政府工作报告（2025年，白涛作）”为起点，把“2025年GDP目标（5%以上）”与“2025年国民经济和社会发展统计公报实际值（13157.35亿元/+0.2%）”并置对照，并回看2024年实际（13361.9亿/+1.3%）。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重点阅读三类证据：</w:t>
      </w:r>
      <w:r>
        <w:rPr>
          <w:rFonts w:ascii="微软雅黑" w:hAnsi="微软雅黑" w:eastAsia="微软雅黑"/>
          <w:b/>
          <w:color w:val="1F2A44"/>
          <w:sz w:val="22"/>
        </w:rPr>
        <w:t>一是指标目标是否达标</w:t>
      </w:r>
      <w:r>
        <w:rPr>
          <w:rFonts w:ascii="微软雅黑" w:hAnsi="微软雅黑" w:eastAsia="微软雅黑"/>
          <w:b w:val="0"/>
          <w:color w:val="1F2A44"/>
          <w:sz w:val="22"/>
        </w:rPr>
        <w:t>；</w:t>
      </w:r>
      <w:r>
        <w:rPr>
          <w:rFonts w:ascii="微软雅黑" w:hAnsi="微软雅黑" w:eastAsia="微软雅黑"/>
          <w:b/>
          <w:color w:val="1F2A44"/>
          <w:sz w:val="22"/>
        </w:rPr>
        <w:t>二是结构（谁贡献增长或下拖累）</w:t>
      </w:r>
      <w:r>
        <w:rPr>
          <w:rFonts w:ascii="微软雅黑" w:hAnsi="微软雅黑" w:eastAsia="微软雅黑"/>
          <w:b w:val="0"/>
          <w:color w:val="1F2A44"/>
          <w:sz w:val="22"/>
        </w:rPr>
        <w:t>；</w:t>
      </w:r>
      <w:r>
        <w:rPr>
          <w:rFonts w:ascii="微软雅黑" w:hAnsi="微软雅黑" w:eastAsia="微软雅黑"/>
          <w:b/>
          <w:color w:val="1F2A44"/>
          <w:sz w:val="22"/>
        </w:rPr>
        <w:t>三是官方在“再创新佛山”中的攻坚方向</w:t>
      </w:r>
      <w:r>
        <w:rPr>
          <w:rFonts w:ascii="微软雅黑" w:hAnsi="微软雅黑" w:eastAsia="微软雅黑"/>
          <w:b w:val="0"/>
          <w:color w:val="1F2A44"/>
          <w:sz w:val="22"/>
        </w:rPr>
        <w:t>。统计口径一般公共预算收入为地方级。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统一采用“同比增长%”（GDP为不变价），多数指标按可比口径，文中按原口径转录、不逐项换算。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二、先看佛山的特殊底盘：佛山制造、家电/建材、顺德民营与大湾区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区位与身份</w:t>
      </w:r>
      <w:r>
        <w:rPr>
          <w:rFonts w:ascii="微软雅黑" w:hAnsi="微软雅黑" w:eastAsia="微软雅黑"/>
          <w:b w:val="0"/>
          <w:color w:val="1F2A44"/>
          <w:sz w:val="22"/>
        </w:rPr>
        <w:t>：佛山是广东省地级市、万亿制造强市，“广东制造重镇”，粤港澳大湾区核心（广佛同城），顺德/南海民营经济最发达。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产业底盘</w:t>
      </w:r>
      <w:r>
        <w:rPr>
          <w:rFonts w:ascii="微软雅黑" w:hAnsi="微软雅黑" w:eastAsia="微软雅黑"/>
          <w:b w:val="0"/>
          <w:color w:val="1F2A44"/>
          <w:sz w:val="22"/>
        </w:rPr>
        <w:t>：一是家电家用电器（美的等，家电制造+6.8%）；二是建材/陶瓷/家居（佛山陶瓷之都）；三是先进制造/装备（先进制造占规上55.7%、机电出口）；四是民营经济（民投占固投65.5%、市场主体171万户）。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人口底盘</w:t>
      </w:r>
      <w:r>
        <w:rPr>
          <w:rFonts w:ascii="微软雅黑" w:hAnsi="微软雅黑" w:eastAsia="微软雅黑"/>
          <w:b w:val="0"/>
          <w:color w:val="1F2A44"/>
          <w:sz w:val="22"/>
        </w:rPr>
        <w:t>：2025年末常住人口979.19万、城镇化率95.80%；特大人口城市。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市场与出口</w:t>
      </w:r>
      <w:r>
        <w:rPr>
          <w:rFonts w:ascii="微软雅黑" w:hAnsi="微软雅黑" w:eastAsia="微软雅黑"/>
          <w:b w:val="0"/>
          <w:color w:val="1F2A44"/>
          <w:sz w:val="22"/>
        </w:rPr>
        <w:t>：2025年社零3945.94亿/+0.1%；进出口4813.6亿/-3.7%（出口-3.7%、进口-3.6%）。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三、最关键的宏观错位：GDP几乎停止、工业/固投/出口全线下行（困难年）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第一组错位</w:t>
      </w:r>
      <w:r>
        <w:rPr>
          <w:rFonts w:ascii="微软雅黑" w:hAnsi="微软雅黑" w:eastAsia="微软雅黑"/>
          <w:b w:val="0"/>
          <w:color w:val="1F2A44"/>
          <w:sz w:val="22"/>
        </w:rPr>
        <w:t>：2025年GDP目标5%以上，实际13157.35亿/+0.2%，几乎零增长（2024高+1.3%回落）；制造业（二产-2.1%）拖累是主因。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第二组错位</w:t>
      </w:r>
      <w:r>
        <w:rPr>
          <w:rFonts w:ascii="微软雅黑" w:hAnsi="微软雅黑" w:eastAsia="微软雅黑"/>
          <w:b w:val="0"/>
          <w:color w:val="1F2A44"/>
          <w:sz w:val="22"/>
        </w:rPr>
        <w:t>：</w:t>
      </w:r>
      <w:r>
        <w:rPr>
          <w:rFonts w:ascii="微软雅黑" w:hAnsi="微软雅黑" w:eastAsia="微软雅黑"/>
          <w:b/>
          <w:color w:val="1F2A44"/>
          <w:sz w:val="22"/>
        </w:rPr>
        <w:t>规上工业-4.3%、固投-16.0%、房地产-27.6%、进出口-3.7%</w:t>
      </w:r>
      <w:r>
        <w:rPr>
          <w:rFonts w:ascii="微软雅黑" w:hAnsi="微软雅黑" w:eastAsia="微软雅黑"/>
          <w:b w:val="0"/>
          <w:color w:val="1F2A44"/>
          <w:sz w:val="22"/>
        </w:rPr>
        <w:t>全线下行；仅高技术+3.6%、家电制造+6.8%、出口机电+5.5%相对稳。“制造调整+地产拖累+外贸承压”。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第三组错位</w:t>
      </w:r>
      <w:r>
        <w:rPr>
          <w:rFonts w:ascii="微软雅黑" w:hAnsi="微软雅黑" w:eastAsia="微软雅黑"/>
          <w:b w:val="0"/>
          <w:color w:val="1F2A44"/>
          <w:sz w:val="22"/>
        </w:rPr>
        <w:t>：常住979万/城镇化95.8%、户籍自然+5.17‰（人口正增）；但</w:t>
      </w:r>
      <w:r>
        <w:rPr>
          <w:rFonts w:ascii="微软雅黑" w:hAnsi="微软雅黑" w:eastAsia="微软雅黑"/>
          <w:b/>
          <w:color w:val="1F2A44"/>
          <w:sz w:val="22"/>
        </w:rPr>
        <w:t>社零+0.1%、CPI-0.2%</w:t>
      </w:r>
      <w:r>
        <w:rPr>
          <w:rFonts w:ascii="微软雅黑" w:hAnsi="微软雅黑" w:eastAsia="微软雅黑"/>
          <w:b w:val="0"/>
          <w:color w:val="1F2A44"/>
          <w:sz w:val="22"/>
        </w:rPr>
        <w:t>通缩、财政-1.8%。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一句话：</w:t>
      </w:r>
      <w:r>
        <w:rPr>
          <w:rFonts w:ascii="微软雅黑" w:hAnsi="微软雅黑" w:eastAsia="微软雅黑"/>
          <w:b/>
          <w:color w:val="1F2A44"/>
          <w:sz w:val="22"/>
        </w:rPr>
        <w:t>佛山2025年是“制造/工业/固投/出口全线下行”的深度调整年</w:t>
      </w:r>
      <w:r>
        <w:rPr>
          <w:rFonts w:ascii="微软雅黑" w:hAnsi="微软雅黑" w:eastAsia="微软雅黑"/>
          <w:b w:val="0"/>
          <w:color w:val="1F2A44"/>
          <w:sz w:val="22"/>
        </w:rPr>
        <w:t>——靠家电、高技术、出口机电对冲，但总量承压。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四、容易被忽视、但信号很重的细节（15条）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1. </w:t>
      </w:r>
      <w:r>
        <w:rPr>
          <w:rFonts w:ascii="微软雅黑" w:hAnsi="微软雅黑" w:eastAsia="微软雅黑"/>
          <w:b/>
          <w:color w:val="1F2A44"/>
          <w:sz w:val="21"/>
        </w:rPr>
        <w:t>GDP +0.2%</w:t>
      </w:r>
      <w:r>
        <w:rPr>
          <w:rFonts w:ascii="微软雅黑" w:hAnsi="微软雅黑" w:eastAsia="微软雅黑"/>
          <w:b w:val="0"/>
          <w:color w:val="1F2A44"/>
          <w:sz w:val="21"/>
        </w:rPr>
        <w:t>：制造业-2.1%拖累，二产占49.6%。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2. </w:t>
      </w:r>
      <w:r>
        <w:rPr>
          <w:rFonts w:ascii="微软雅黑" w:hAnsi="微软雅黑" w:eastAsia="微软雅黑"/>
          <w:b/>
          <w:color w:val="1F2A44"/>
          <w:sz w:val="21"/>
        </w:rPr>
        <w:t>规上工业-4.3%</w:t>
      </w:r>
      <w:r>
        <w:rPr>
          <w:rFonts w:ascii="微软雅黑" w:hAnsi="微软雅黑" w:eastAsia="微软雅黑"/>
          <w:b w:val="0"/>
          <w:color w:val="1F2A44"/>
          <w:sz w:val="21"/>
        </w:rPr>
        <w:t>：外商及港澳台-6.7%、中型-13.1%、股份制-3%。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3. </w:t>
      </w:r>
      <w:r>
        <w:rPr>
          <w:rFonts w:ascii="微软雅黑" w:hAnsi="微软雅黑" w:eastAsia="微软雅黑"/>
          <w:b/>
          <w:color w:val="1F2A44"/>
          <w:sz w:val="21"/>
        </w:rPr>
        <w:t>家电制造+6.8%</w:t>
      </w:r>
      <w:r>
        <w:rPr>
          <w:rFonts w:ascii="微软雅黑" w:hAnsi="微软雅黑" w:eastAsia="微软雅黑"/>
          <w:b w:val="0"/>
          <w:color w:val="1F2A44"/>
          <w:sz w:val="21"/>
        </w:rPr>
        <w:t>：美的等家电逆势。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4. </w:t>
      </w:r>
      <w:r>
        <w:rPr>
          <w:rFonts w:ascii="微软雅黑" w:hAnsi="微软雅黑" w:eastAsia="微软雅黑"/>
          <w:b/>
          <w:color w:val="1F2A44"/>
          <w:sz w:val="21"/>
        </w:rPr>
        <w:t>高技术制造+3.6%（医药+9.9%）</w:t>
      </w:r>
      <w:r>
        <w:rPr>
          <w:rFonts w:ascii="微软雅黑" w:hAnsi="微软雅黑" w:eastAsia="微软雅黑"/>
          <w:b w:val="0"/>
          <w:color w:val="1F2A44"/>
          <w:sz w:val="21"/>
        </w:rPr>
        <w:t>：新质生产力。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5. </w:t>
      </w:r>
      <w:r>
        <w:rPr>
          <w:rFonts w:ascii="微软雅黑" w:hAnsi="微软雅黑" w:eastAsia="微软雅黑"/>
          <w:b/>
          <w:color w:val="1F2A44"/>
          <w:sz w:val="21"/>
        </w:rPr>
        <w:t>先进制造占55.7%（+3.2pct）</w:t>
      </w:r>
      <w:r>
        <w:rPr>
          <w:rFonts w:ascii="微软雅黑" w:hAnsi="微软雅黑" w:eastAsia="微软雅黑"/>
          <w:b w:val="0"/>
          <w:color w:val="1F2A44"/>
          <w:sz w:val="21"/>
        </w:rPr>
        <w:t>：结构升级。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6. </w:t>
      </w:r>
      <w:r>
        <w:rPr>
          <w:rFonts w:ascii="微软雅黑" w:hAnsi="微软雅黑" w:eastAsia="微软雅黑"/>
          <w:b/>
          <w:color w:val="1F2A44"/>
          <w:sz w:val="21"/>
        </w:rPr>
        <w:t>固投-16.0%、房地产-27.4%</w:t>
      </w:r>
      <w:r>
        <w:rPr>
          <w:rFonts w:ascii="微软雅黑" w:hAnsi="微软雅黑" w:eastAsia="微软雅黑"/>
          <w:b w:val="0"/>
          <w:color w:val="1F2A44"/>
          <w:sz w:val="21"/>
        </w:rPr>
        <w:t>：地产深度向下。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7. </w:t>
      </w:r>
      <w:r>
        <w:rPr>
          <w:rFonts w:ascii="微软雅黑" w:hAnsi="微软雅黑" w:eastAsia="微软雅黑"/>
          <w:b/>
          <w:color w:val="1F2A44"/>
          <w:sz w:val="21"/>
        </w:rPr>
        <w:t>工业/技改-17.5%</w:t>
      </w:r>
      <w:r>
        <w:rPr>
          <w:rFonts w:ascii="微软雅黑" w:hAnsi="微软雅黑" w:eastAsia="微软雅黑"/>
          <w:b w:val="0"/>
          <w:color w:val="1F2A44"/>
          <w:sz w:val="21"/>
        </w:rPr>
        <w:t>：技改周期调整。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8. </w:t>
      </w:r>
      <w:r>
        <w:rPr>
          <w:rFonts w:ascii="微软雅黑" w:hAnsi="微软雅黑" w:eastAsia="微软雅黑"/>
          <w:b/>
          <w:color w:val="1F2A44"/>
          <w:sz w:val="21"/>
        </w:rPr>
        <w:t>进出口-3.7%、对美出口-21.2%</w:t>
      </w:r>
      <w:r>
        <w:rPr>
          <w:rFonts w:ascii="微软雅黑" w:hAnsi="微软雅黑" w:eastAsia="微软雅黑"/>
          <w:b w:val="0"/>
          <w:color w:val="1F2A44"/>
          <w:sz w:val="21"/>
        </w:rPr>
        <w:t>：外贸（美国）承压。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9. </w:t>
      </w:r>
      <w:r>
        <w:rPr>
          <w:rFonts w:ascii="微软雅黑" w:hAnsi="微软雅黑" w:eastAsia="微软雅黑"/>
          <w:b/>
          <w:color w:val="1F2A44"/>
          <w:sz w:val="21"/>
        </w:rPr>
        <w:t>出口机电+5.5%、对欧-0.7%</w:t>
      </w:r>
      <w:r>
        <w:rPr>
          <w:rFonts w:ascii="微软雅黑" w:hAnsi="微软雅黑" w:eastAsia="微软雅黑"/>
          <w:b w:val="0"/>
          <w:color w:val="1F2A44"/>
          <w:sz w:val="21"/>
        </w:rPr>
        <w:t>：机电产品分化。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10. </w:t>
      </w:r>
      <w:r>
        <w:rPr>
          <w:rFonts w:ascii="微软雅黑" w:hAnsi="微软雅黑" w:eastAsia="微软雅黑"/>
          <w:b/>
          <w:color w:val="1F2A44"/>
          <w:sz w:val="21"/>
        </w:rPr>
        <w:t>常住979.19万/城镇化95.65%</w:t>
      </w:r>
      <w:r>
        <w:rPr>
          <w:rFonts w:ascii="微软雅黑" w:hAnsi="微软雅黑" w:eastAsia="微软雅黑"/>
          <w:b w:val="0"/>
          <w:color w:val="1F2A44"/>
          <w:sz w:val="21"/>
        </w:rPr>
        <w:t>：人口稳。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11. </w:t>
      </w:r>
      <w:r>
        <w:rPr>
          <w:rFonts w:ascii="微软雅黑" w:hAnsi="微软雅黑" w:eastAsia="微软雅黑"/>
          <w:b/>
          <w:color w:val="1F2A44"/>
          <w:sz w:val="21"/>
        </w:rPr>
        <w:t>收入：城镇72298元/+3.1%、农村45658元/+5.0%</w:t>
      </w:r>
      <w:r>
        <w:rPr>
          <w:rFonts w:ascii="微软雅黑" w:hAnsi="微软雅黑" w:eastAsia="微软雅黑"/>
          <w:b w:val="0"/>
          <w:color w:val="1F2A44"/>
          <w:sz w:val="21"/>
        </w:rPr>
        <w:t>，城乡1.58。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12. </w:t>
      </w:r>
      <w:r>
        <w:rPr>
          <w:rFonts w:ascii="微软雅黑" w:hAnsi="微软雅黑" w:eastAsia="微软雅黑"/>
          <w:b/>
          <w:color w:val="1F2A44"/>
          <w:sz w:val="21"/>
        </w:rPr>
        <w:t>CPI-0.2%（通缩）</w:t>
      </w:r>
      <w:r>
        <w:rPr>
          <w:rFonts w:ascii="微软雅黑" w:hAnsi="微软雅黑" w:eastAsia="微软雅黑"/>
          <w:b w:val="0"/>
          <w:color w:val="1F2A44"/>
          <w:sz w:val="21"/>
        </w:rPr>
        <w:t>：价格低迷。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13. </w:t>
      </w:r>
      <w:r>
        <w:rPr>
          <w:rFonts w:ascii="微软雅黑" w:hAnsi="微软雅黑" w:eastAsia="微软雅黑"/>
          <w:b/>
          <w:color w:val="1F2A44"/>
          <w:sz w:val="21"/>
        </w:rPr>
        <w:t>财政800.27亿/-1.8%（税收+1.2%）</w:t>
      </w:r>
      <w:r>
        <w:rPr>
          <w:rFonts w:ascii="微软雅黑" w:hAnsi="微软雅黑" w:eastAsia="微软雅黑"/>
          <w:b w:val="0"/>
          <w:color w:val="1F2A44"/>
          <w:sz w:val="21"/>
        </w:rPr>
        <w:t>：财政微降、税稳。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14. </w:t>
      </w:r>
      <w:r>
        <w:rPr>
          <w:rFonts w:ascii="微软雅黑" w:hAnsi="微软雅黑" w:eastAsia="微软雅黑"/>
          <w:b/>
          <w:color w:val="1F2A44"/>
          <w:sz w:val="21"/>
        </w:rPr>
        <w:t>民营占固投65.5%</w:t>
      </w:r>
      <w:r>
        <w:rPr>
          <w:rFonts w:ascii="微软雅黑" w:hAnsi="微软雅黑" w:eastAsia="微软雅黑"/>
          <w:b w:val="0"/>
          <w:color w:val="1F2A44"/>
          <w:sz w:val="21"/>
        </w:rPr>
        <w:t>：民营韧性。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15. </w:t>
      </w:r>
      <w:r>
        <w:rPr>
          <w:rFonts w:ascii="微软雅黑" w:hAnsi="微软雅黑" w:eastAsia="微软雅黑"/>
          <w:b/>
          <w:color w:val="1F2A44"/>
          <w:sz w:val="21"/>
        </w:rPr>
        <w:t>实际使用外资38.57亿/+50.4%、高企8290家</w:t>
      </w:r>
      <w:r>
        <w:rPr>
          <w:rFonts w:ascii="微软雅黑" w:hAnsi="微软雅黑" w:eastAsia="微软雅黑"/>
          <w:b w:val="0"/>
          <w:color w:val="1F2A44"/>
          <w:sz w:val="21"/>
        </w:rPr>
        <w:t>：外资/科创加码。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五、2025年GDP目标 vs 实际：对照表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2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417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2025年目标</w:t>
            </w:r>
          </w:p>
        </w:tc>
        <w:tc>
          <w:tcPr>
            <w:tcW w:type="dxa" w:w="2835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2025年实际</w:t>
            </w:r>
          </w:p>
        </w:tc>
        <w:tc>
          <w:tcPr>
            <w:tcW w:type="dxa" w:w="1757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是否达标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地区生产总值增速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5%以上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13157.35亿元/+0.2%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严重未达标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规上工业增加值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+6%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-4.3%（转负）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严重未达标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提质提效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-16.0%（转负）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未达标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社会消费品零售总额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+5%左右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3945.94亿元/+0.1%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未达标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进出口总额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+3%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4813.6亿元/-3.7%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未达标(转负)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地方一般公共预算收入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+2%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800.27亿元/-1.8%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未达标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居民人均可支配收入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与GDP同步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+3.3%（全体）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优于GDP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简评</w:t>
      </w:r>
      <w:r>
        <w:rPr>
          <w:rFonts w:ascii="微软雅黑" w:hAnsi="微软雅黑" w:eastAsia="微软雅黑"/>
          <w:b w:val="0"/>
          <w:color w:val="1F2A44"/>
          <w:sz w:val="22"/>
        </w:rPr>
        <w:t>：2025年佛山</w:t>
      </w:r>
      <w:r>
        <w:rPr>
          <w:rFonts w:ascii="微软雅黑" w:hAnsi="微软雅黑" w:eastAsia="微软雅黑"/>
          <w:b/>
          <w:color w:val="1F2A44"/>
          <w:sz w:val="22"/>
        </w:rPr>
        <w:t>所有硬指标均未达标</w:t>
      </w:r>
      <w:r>
        <w:rPr>
          <w:rFonts w:ascii="微软雅黑" w:hAnsi="微软雅黑" w:eastAsia="微软雅黑"/>
          <w:b w:val="0"/>
          <w:color w:val="1F2A44"/>
          <w:sz w:val="22"/>
        </w:rPr>
        <w:t>，GDP +0.2%、工业/固投/进出口转负，是</w:t>
      </w:r>
      <w:r>
        <w:rPr>
          <w:rFonts w:ascii="微软雅黑" w:hAnsi="微软雅黑" w:eastAsia="微软雅黑"/>
          <w:b/>
          <w:color w:val="1F2A44"/>
          <w:sz w:val="22"/>
        </w:rPr>
        <w:t>罕见困难年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  <w:r>
        <w:rPr>
          <w:rFonts w:ascii="微软雅黑" w:hAnsi="微软雅黑" w:eastAsia="微软雅黑"/>
          <w:b/>
          <w:color w:val="1F2A44"/>
          <w:sz w:val="22"/>
        </w:rPr>
        <w:t>家电制造、高技术、出口机电、居民收入</w:t>
      </w:r>
      <w:r>
        <w:rPr>
          <w:rFonts w:ascii="微软雅黑" w:hAnsi="微软雅黑" w:eastAsia="微软雅黑"/>
          <w:b w:val="0"/>
          <w:color w:val="1F2A44"/>
          <w:sz w:val="22"/>
        </w:rPr>
        <w:t>相对稳，是零增长下的分化亮点。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六、2025年增长是谁撑起来的？（结构归因）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三大产业</w:t>
      </w:r>
      <w:r>
        <w:rPr>
          <w:rFonts w:ascii="微软雅黑" w:hAnsi="微软雅黑" w:eastAsia="微软雅黑"/>
          <w:b w:val="0"/>
          <w:color w:val="1F2A44"/>
          <w:sz w:val="22"/>
        </w:rPr>
        <w:t>：一产251.25亿/+4.1%、二产6520.37亿/-2.1%、三产6385.72亿/+2.5%；二产占49.6%。增长由</w:t>
      </w:r>
      <w:r>
        <w:rPr>
          <w:rFonts w:ascii="微软雅黑" w:hAnsi="微软雅黑" w:eastAsia="微软雅黑"/>
          <w:b/>
          <w:color w:val="1F2A44"/>
          <w:sz w:val="22"/>
        </w:rPr>
        <w:t>三产+一产</w:t>
      </w:r>
      <w:r>
        <w:rPr>
          <w:rFonts w:ascii="微软雅黑" w:hAnsi="微软雅黑" w:eastAsia="微软雅黑"/>
          <w:b w:val="0"/>
          <w:color w:val="1F2A44"/>
          <w:sz w:val="22"/>
        </w:rPr>
        <w:t>支撑，二产（工业/建筑）转负拖累。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工业</w:t>
      </w:r>
      <w:r>
        <w:rPr>
          <w:rFonts w:ascii="微软雅黑" w:hAnsi="微软雅黑" w:eastAsia="微软雅黑"/>
          <w:b w:val="0"/>
          <w:color w:val="1F2A44"/>
          <w:sz w:val="22"/>
        </w:rPr>
        <w:t>：规上-4.3%；</w:t>
      </w:r>
      <w:r>
        <w:rPr>
          <w:rFonts w:ascii="微软雅黑" w:hAnsi="微软雅黑" w:eastAsia="微软雅黑"/>
          <w:b/>
          <w:color w:val="1F2A44"/>
          <w:sz w:val="22"/>
        </w:rPr>
        <w:t>家电+6.8%、高技术+3.6%、先进制造占55.7%</w:t>
      </w:r>
      <w:r>
        <w:rPr>
          <w:rFonts w:ascii="微软雅黑" w:hAnsi="微软雅黑" w:eastAsia="微软雅黑"/>
          <w:b w:val="0"/>
          <w:color w:val="1F2A44"/>
          <w:sz w:val="22"/>
        </w:rPr>
        <w:t>；但优势传统-4.0%（建材-14.3%、家具-6.7%、金属-13%）。规上利润总额-20.7%。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服务业</w:t>
      </w:r>
      <w:r>
        <w:rPr>
          <w:rFonts w:ascii="微软雅黑" w:hAnsi="微软雅黑" w:eastAsia="微软雅黑"/>
          <w:b w:val="0"/>
          <w:color w:val="1F2A44"/>
          <w:sz w:val="22"/>
        </w:rPr>
        <w:t>：金融/批发零售/文旅（旅游总收入+8.6%）稳；但消费低增。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增长归因</w:t>
      </w:r>
      <w:r>
        <w:rPr>
          <w:rFonts w:ascii="微软雅黑" w:hAnsi="微软雅黑" w:eastAsia="微软雅黑"/>
          <w:b w:val="0"/>
          <w:color w:val="1F2A44"/>
          <w:sz w:val="22"/>
        </w:rPr>
        <w:t>：佛山GDP靠</w:t>
      </w:r>
      <w:r>
        <w:rPr>
          <w:rFonts w:ascii="微软雅黑" w:hAnsi="微软雅黑" w:eastAsia="微软雅黑"/>
          <w:b/>
          <w:color w:val="1F2A44"/>
          <w:sz w:val="22"/>
        </w:rPr>
        <w:t>家电/高技术/出口机电/三产</w:t>
      </w:r>
      <w:r>
        <w:rPr>
          <w:rFonts w:ascii="微软雅黑" w:hAnsi="微软雅黑" w:eastAsia="微软雅黑"/>
          <w:b w:val="0"/>
          <w:color w:val="1F2A44"/>
          <w:sz w:val="22"/>
        </w:rPr>
        <w:t>对冲；工业整体、地产、外贸（对美）显著拖累。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七、预算与财政的“含金量”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2025年地方一般公共预算收入800.27亿元/-1.7%（可比，税收493.01亿/+1.2%）；支出920.81亿/+0.1%。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结构性</w:t>
      </w:r>
      <w:r>
        <w:rPr>
          <w:rFonts w:ascii="微软雅黑" w:hAnsi="微软雅黑" w:eastAsia="微软雅黑"/>
          <w:b w:val="0"/>
          <w:color w:val="1F2A44"/>
          <w:sz w:val="22"/>
        </w:rPr>
        <w:t>：收入“微降（-1.8%）但税收+1.2%”，靠税基（工业利润-20.7%承压）但有韧性；支出基本持平。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含金量</w:t>
      </w:r>
      <w:r>
        <w:rPr>
          <w:rFonts w:ascii="微软雅黑" w:hAnsi="微软雅黑" w:eastAsia="微软雅黑"/>
          <w:b w:val="0"/>
          <w:color w:val="1F2A44"/>
          <w:sz w:val="22"/>
        </w:rPr>
        <w:t>：佛山财政“税收稳、总量微降”；在地产-27%与工业利润下行的背景下，税收+1.2%体现民营与家电韧性。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八、民生底账：人口、收入与城乡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常住人口979.19万/城镇化95.80%、户籍人口541.43万（出生10.02‰/自然+5.17‰）；收入：</w:t>
      </w:r>
      <w:r>
        <w:rPr>
          <w:rFonts w:ascii="微软雅黑" w:hAnsi="微软雅黑" w:eastAsia="微软雅黑"/>
          <w:b/>
          <w:color w:val="1F2A44"/>
          <w:sz w:val="22"/>
        </w:rPr>
        <w:t>居民71130元/+3.3%、城镇72298元/+3.1%、农村45658元/+5.0%</w:t>
      </w:r>
      <w:r>
        <w:rPr>
          <w:rFonts w:ascii="微软雅黑" w:hAnsi="微软雅黑" w:eastAsia="微软雅黑"/>
          <w:b w:val="0"/>
          <w:color w:val="1F2A44"/>
          <w:sz w:val="22"/>
        </w:rPr>
        <w:t>，城乡比1.58。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就业：城镇新增就业10.67万。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民生结论</w:t>
      </w:r>
      <w:r>
        <w:rPr>
          <w:rFonts w:ascii="微软雅黑" w:hAnsi="微软雅黑" w:eastAsia="微软雅黑"/>
          <w:b w:val="0"/>
          <w:color w:val="1F2A44"/>
          <w:sz w:val="22"/>
        </w:rPr>
        <w:t>：收入农村快于城镇、城乡差距1.58小；人口正自然增长+高城镇化；就业稳，民生普惠好。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九、城镇与农村：格局与均衡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佛山城镇化率95.8%（近直辖市水平），中心城区（禅城）与制造强镇（顺德/南海）融合；农村（顺德村居）承接制造与村级工业园。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城乡收入比1.58（广东/全国低位），农村收入+5.4%快于城镇+3.1%，极均衡。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十、人口流入与流出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佛山常住979万、户籍541万，年均自然+正、大量非户籍产业人口；多靠制造业吸引（常驻/流动）。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流入</w:t>
      </w:r>
      <w:r>
        <w:rPr>
          <w:rFonts w:ascii="微软雅黑" w:hAnsi="微软雅黑" w:eastAsia="微软雅黑"/>
          <w:b w:val="0"/>
          <w:color w:val="1F2A44"/>
          <w:sz w:val="22"/>
        </w:rPr>
        <w:t>：制造业、家电、供应链人口+大专/蓝领；</w:t>
      </w:r>
      <w:r>
        <w:rPr>
          <w:rFonts w:ascii="微软雅黑" w:hAnsi="微软雅黑" w:eastAsia="微软雅黑"/>
          <w:b/>
          <w:color w:val="1F2A44"/>
          <w:sz w:val="22"/>
        </w:rPr>
        <w:t>流出</w:t>
      </w:r>
      <w:r>
        <w:rPr>
          <w:rFonts w:ascii="微软雅黑" w:hAnsi="微软雅黑" w:eastAsia="微软雅黑"/>
          <w:b w:val="0"/>
          <w:color w:val="1F2A44"/>
          <w:sz w:val="22"/>
        </w:rPr>
        <w:t>：赴深圳/广州、部分返乡。总体“强制造人口、流动大”。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十一、物价与货币环境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2025年佛山CPI</w:t>
      </w:r>
      <w:r>
        <w:rPr>
          <w:rFonts w:ascii="微软雅黑" w:hAnsi="微软雅黑" w:eastAsia="微软雅黑"/>
          <w:b/>
          <w:color w:val="1F2A44"/>
          <w:sz w:val="22"/>
        </w:rPr>
        <w:t>下降0.2%</w:t>
      </w:r>
      <w:r>
        <w:rPr>
          <w:rFonts w:ascii="微软雅黑" w:hAnsi="微软雅黑" w:eastAsia="微软雅黑"/>
          <w:b w:val="0"/>
          <w:color w:val="1F2A44"/>
          <w:sz w:val="22"/>
        </w:rPr>
        <w:t>（通缩），交通通信-3.7%、居住-0.2%；衣着+0.4%。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金融：存款29019.20亿（住户+7.5%）、贷款22004.21亿/+3.8%。“宽中稳、实体融资”。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十二、区域一体化：佛山在“粤港澳大湾区+广佛同城+制造业”里的位置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佛山是粤港澳大湾区核心、</w:t>
      </w:r>
      <w:r>
        <w:rPr>
          <w:rFonts w:ascii="微软雅黑" w:hAnsi="微软雅黑" w:eastAsia="微软雅黑"/>
          <w:b/>
          <w:color w:val="1F2A44"/>
          <w:sz w:val="22"/>
        </w:rPr>
        <w:t>广佛同城</w:t>
      </w:r>
      <w:r>
        <w:rPr>
          <w:rFonts w:ascii="微软雅黑" w:hAnsi="微软雅黑" w:eastAsia="微软雅黑"/>
          <w:b w:val="0"/>
          <w:color w:val="1F2A44"/>
          <w:sz w:val="22"/>
        </w:rPr>
        <w:t>（与广州共建广佛都市圈），制造业与大湾区/东盟链接；佛山是“万亿制造+大湾区”的重要承载。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制造业协同：顺德（家电）、乐平（机器人）、大湾区协同；对香港/欧盟/机电贸易。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十三、未来5—10年最值得观察的五条主线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1. </w:t>
      </w:r>
      <w:r>
        <w:rPr>
          <w:rFonts w:ascii="微软雅黑" w:hAnsi="微软雅黑" w:eastAsia="微软雅黑"/>
          <w:b/>
          <w:color w:val="1F2A44"/>
          <w:sz w:val="21"/>
        </w:rPr>
        <w:t>家电/制造升级与智造</w:t>
      </w:r>
      <w:r>
        <w:rPr>
          <w:rFonts w:ascii="微软雅黑" w:hAnsi="微软雅黑" w:eastAsia="微软雅黑"/>
          <w:b w:val="0"/>
          <w:color w:val="1F2A44"/>
          <w:sz w:val="21"/>
        </w:rPr>
        <w:t>：美的·家电数字化、新质生产力。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2. </w:t>
      </w:r>
      <w:r>
        <w:rPr>
          <w:rFonts w:ascii="微软雅黑" w:hAnsi="微软雅黑" w:eastAsia="微软雅黑"/>
          <w:b/>
          <w:color w:val="1F2A44"/>
          <w:sz w:val="21"/>
        </w:rPr>
        <w:t>高端装备/机器人</w:t>
      </w:r>
      <w:r>
        <w:rPr>
          <w:rFonts w:ascii="微软雅黑" w:hAnsi="微软雅黑" w:eastAsia="微软雅黑"/>
          <w:b w:val="0"/>
          <w:color w:val="1F2A44"/>
          <w:sz w:val="21"/>
        </w:rPr>
        <w:t>：先进制造55.7%、机器人产业。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3. </w:t>
      </w:r>
      <w:r>
        <w:rPr>
          <w:rFonts w:ascii="微软雅黑" w:hAnsi="微软雅黑" w:eastAsia="微软雅黑"/>
          <w:b/>
          <w:color w:val="1F2A44"/>
          <w:sz w:val="21"/>
        </w:rPr>
        <w:t>民营经济/万亿市场</w:t>
      </w:r>
      <w:r>
        <w:rPr>
          <w:rFonts w:ascii="微软雅黑" w:hAnsi="微软雅黑" w:eastAsia="微软雅黑"/>
          <w:b w:val="0"/>
          <w:color w:val="1F2A44"/>
          <w:sz w:val="21"/>
        </w:rPr>
        <w:t>：顺德的民营活力。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4. </w:t>
      </w:r>
      <w:r>
        <w:rPr>
          <w:rFonts w:ascii="微软雅黑" w:hAnsi="微软雅黑" w:eastAsia="微软雅黑"/>
          <w:b/>
          <w:color w:val="1F2A44"/>
          <w:sz w:val="21"/>
        </w:rPr>
        <w:t>地产与内需修复</w:t>
      </w:r>
      <w:r>
        <w:rPr>
          <w:rFonts w:ascii="微软雅黑" w:hAnsi="微软雅黑" w:eastAsia="微软雅黑"/>
          <w:b w:val="0"/>
          <w:color w:val="1F2A44"/>
          <w:sz w:val="21"/>
        </w:rPr>
        <w:t>：地产-27%、固投-16%后的修复。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5. </w:t>
      </w:r>
      <w:r>
        <w:rPr>
          <w:rFonts w:ascii="微软雅黑" w:hAnsi="微软雅黑" w:eastAsia="微软雅黑"/>
          <w:b/>
          <w:color w:val="1F2A44"/>
          <w:sz w:val="21"/>
        </w:rPr>
        <w:t>科创/转型</w:t>
      </w:r>
      <w:r>
        <w:rPr>
          <w:rFonts w:ascii="微软雅黑" w:hAnsi="微软雅黑" w:eastAsia="微软雅黑"/>
          <w:b w:val="0"/>
          <w:color w:val="1F2A44"/>
          <w:sz w:val="21"/>
        </w:rPr>
        <w:t>：高企8290首家、广东制造业500强102家。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十四、最终结论：佛山在“家电+制造+民营”里的增长逻辑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结论</w:t>
      </w:r>
      <w:r>
        <w:rPr>
          <w:rFonts w:ascii="微软雅黑" w:hAnsi="微软雅黑" w:eastAsia="微软雅黑"/>
          <w:b w:val="0"/>
          <w:color w:val="1F2A44"/>
          <w:sz w:val="22"/>
        </w:rPr>
        <w:t>：佛山2025年的“真相”是——</w:t>
      </w:r>
      <w:r>
        <w:rPr>
          <w:rFonts w:ascii="微软雅黑" w:hAnsi="微软雅黑" w:eastAsia="微软雅黑"/>
          <w:b/>
          <w:color w:val="1F2A44"/>
          <w:sz w:val="22"/>
        </w:rPr>
        <w:t>GDP +0.2%（严重低于5%目标）、规上-4.3%、固投-16%、进出口-3.7%、财政-1.8%</w:t>
      </w:r>
      <w:r>
        <w:rPr>
          <w:rFonts w:ascii="微软雅黑" w:hAnsi="微软雅黑" w:eastAsia="微软雅黑"/>
          <w:b w:val="0"/>
          <w:color w:val="1F2A44"/>
          <w:sz w:val="22"/>
        </w:rPr>
        <w:t>；是“制造/地产/出口全线下行”的调整年。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对趋势</w:t>
      </w:r>
      <w:r>
        <w:rPr>
          <w:rFonts w:ascii="微软雅黑" w:hAnsi="微软雅黑" w:eastAsia="微软雅黑"/>
          <w:b w:val="0"/>
          <w:color w:val="1F2A44"/>
          <w:sz w:val="22"/>
        </w:rPr>
        <w:t>：家电/高技术/先进制造代表“结构升级”，地产/固投/传统制造代表“调整”。</w:t>
      </w:r>
      <w:r>
        <w:rPr>
          <w:rFonts w:ascii="微软雅黑" w:hAnsi="微软雅黑" w:eastAsia="微软雅黑"/>
          <w:b/>
          <w:color w:val="1F2A44"/>
          <w:sz w:val="22"/>
        </w:rPr>
        <w:t>工业升级+民营信心+出口转结构</w:t>
      </w:r>
      <w:r>
        <w:rPr>
          <w:rFonts w:ascii="微软雅黑" w:hAnsi="微软雅黑" w:eastAsia="微软雅黑"/>
          <w:b w:val="0"/>
          <w:color w:val="1F2A44"/>
          <w:sz w:val="22"/>
        </w:rPr>
        <w:t>决定复苏，但2025年是难得一遇的下行压力年。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若只看一个指标</w:t>
      </w:r>
      <w:r>
        <w:rPr>
          <w:rFonts w:ascii="微软雅黑" w:hAnsi="微软雅黑" w:eastAsia="微软雅黑"/>
          <w:b w:val="0"/>
          <w:color w:val="1F2A44"/>
          <w:sz w:val="22"/>
        </w:rPr>
        <w:t>：看</w:t>
      </w:r>
      <w:r>
        <w:rPr>
          <w:rFonts w:ascii="微软雅黑" w:hAnsi="微软雅黑" w:eastAsia="微软雅黑"/>
          <w:b/>
          <w:color w:val="1F2A44"/>
          <w:sz w:val="22"/>
        </w:rPr>
        <w:t>制造业投资增速（工业技改-17.5%）与家电制造增速（+6.8%）</w:t>
      </w:r>
      <w:r>
        <w:rPr>
          <w:rFonts w:ascii="微软雅黑" w:hAnsi="微软雅黑" w:eastAsia="微软雅黑"/>
          <w:b w:val="0"/>
          <w:color w:val="1F2A44"/>
          <w:sz w:val="22"/>
        </w:rPr>
        <w:t>——佛山在“地产+出口”拖累下，靠</w:t>
      </w:r>
      <w:r>
        <w:rPr>
          <w:rFonts w:ascii="微软雅黑" w:hAnsi="微软雅黑" w:eastAsia="微软雅黑"/>
          <w:b/>
          <w:color w:val="1F2A44"/>
          <w:sz w:val="22"/>
        </w:rPr>
        <w:t>家电/高技术/民营</w:t>
      </w:r>
      <w:r>
        <w:rPr>
          <w:rFonts w:ascii="微软雅黑" w:hAnsi="微软雅黑" w:eastAsia="微软雅黑"/>
          <w:b w:val="0"/>
          <w:color w:val="1F2A44"/>
          <w:sz w:val="22"/>
        </w:rPr>
        <w:t>寻找“再创新佛山”的新增长极，投资与地产的修复是其能否跳出滞涨的关键。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附录A：主要资料来源与核验路径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佛山市人民政府《2025年佛山市政府工作报告》（2025年，白涛）。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佛山市统计局《2025年佛山市国民经济和社会发展统计公报》（2026年）。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佛山日报/佛山+客户端、广东省2025年统计公报交叉核验。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附录B：建议建立的年度跟踪仪表盘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GDP总量/增速 vs 全年目标（+/-百分点）。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规上工业增加值及分行业（家电/建材/高技术/装备）增速。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固定资产投资（总量/工业/房地产/民间）增速。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社会消费品零售总额、家电/新能源汽车。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进出口总额、出口、对美/欧增速。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一般公共预算收入/税收/非税、财政支出。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常住人口、城镇化率、户籍自然。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CPI/核心CPI、规上工业利润。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居民收入（城镇/农村）、城乡比。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高新技术企业、PCT专利、民营主体。</w:t>
      </w:r>
    </w:p>
    <w:sectPr w:rsidR="00FC693F" w:rsidRPr="0006063C" w:rsidSect="00034616">
      <w:pgSz w:w="11906" w:h="16838"/>
      <w:pgMar w:top="1361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