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包头市2025年政府工作报告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从“稀土之都、钢铁、晶硅光伏、铝业与新能源装备”重新理解包头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研究对象：2025年包头市政府工作报告及同期财政、国民经济和社会发展统计资料、2026年官方复盘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二、先看包头的特殊底盘：稀土之都、钢铝、晶硅光伏、风电装备与工业转型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三、最关键的宏观错位：GDP低于8%目标、工业强，但外贸/财政/地产大幅下行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十二、区域一体化：包头在“呼包鄂榆城市群+京津冀+口岸”里的位置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十四、最终结论：包头在“稀土+硅+风电装备+工业升级”里的增长逻辑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2025年包头最显著的是“GDP 4711.9亿元、增长5.4%（低于8%目标）、三产占50.8%”、“规上工业+11.1%（稀土+27.4%、装备+20.5%）”、“进出口250.5亿/-22.8%、财政-11.9%”、“常住人口277.40万/城镇化88.82%”。这说明包头在“稀土+硅+风电”的工业升级中增长，但</w:t>
      </w:r>
      <w:r>
        <w:rPr>
          <w:rFonts w:ascii="微软雅黑" w:hAnsi="微软雅黑" w:eastAsia="微软雅黑"/>
          <w:b/>
          <w:color w:val="1F2A44"/>
          <w:sz w:val="22"/>
        </w:rPr>
        <w:t>出口、财政、地产大幅下行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把2025年目标（GDP+8%/规上+14%/固投+18%/财政+5%）、2025年统计（GDP+5.4%远低于目标、规上+11.1%）、趋势一起看，包头是“草原工业城市、稀土+硅业”路径：</w:t>
      </w:r>
      <w:r>
        <w:rPr>
          <w:rFonts w:ascii="微软雅黑" w:hAnsi="微软雅黑" w:eastAsia="微软雅黑"/>
          <w:b/>
          <w:color w:val="1F2A44"/>
          <w:sz w:val="22"/>
        </w:rPr>
        <w:t>稀土产业、晶硅光伏、风电装备、铝、钢</w:t>
      </w:r>
      <w:r>
        <w:rPr>
          <w:rFonts w:ascii="微软雅黑" w:hAnsi="微软雅黑" w:eastAsia="微软雅黑"/>
          <w:b w:val="0"/>
          <w:color w:val="1F2A44"/>
          <w:sz w:val="22"/>
        </w:rPr>
        <w:t>是支柱；但2025年增速未达雄心目标。总量4711.9亿居内蒙第2。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包头是“稀土之都+晶硅光伏+钢铁铝”的内蒙古工业重镇，靠“稀土、硅料（多晶硅）、风电、铝、钢铁”增长。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观察包头，与其只看“GDP 4711亿”，不如看“规上工业+11.1%、稀土+27.4%、风电装机+43.3%、晶硅101.8万吨+35%、固投+6.2%”。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本报告以“包头市政府工作报告（2025年，孟庆维作）”为起点，把“2025年GDP目标（8%左右）”与“官方2025年GDP（4711.9亿元/+5.4%）”并置对照，并用经济运行分析复盘。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注：本报告以“全市”口径为主；公报/运行口径（GDP与统计局核算）稍异，均以包头市统计局为准。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统一采用“同比增长%”（GDP按不变价），一般公共预算收入为地方级。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二、先看包头的特殊底盘：稀土之都、钢铝、晶硅光伏、风电装备与工业转型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：包头是内蒙古最大工业城市、呼包鄂榆经济带核心、“草原钢城”“稀土之都”，面向中蒙/口岸；全国百强城市。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稀土（全球最重要稀土基地，稀土产业产值+27.4%、北方稀土）；二是钢铝（钢铁/铝业产值千亿）；三是晶硅光伏（多晶硅101.8万吨、单晶59.3万吨、光伏+20.3%）；四是风电装备（风电装机+43.3%、轴承/电机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：2025年末常住277.40万/城镇化88.82%，内蒙人口枢纽之一。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市场与贸易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：2025年社零939.5/+5.4%；进出口250.5亿/-22.8%（出口-12.7%、进口-32%）。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三、最关键的宏观错位：GDP低于8%目标、工业强，但外贸/财政/地产大幅下行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：2025年GDP目标8%左右/5000亿，实际4711.9亿/+5.4%</w:t>
      </w:r>
      <w:r>
        <w:rPr>
          <w:rFonts w:ascii="微软雅黑" w:hAnsi="微软雅黑" w:eastAsia="微软雅黑"/>
          <w:b/>
          <w:color w:val="1F2A44"/>
          <w:sz w:val="22"/>
        </w:rPr>
        <w:t>远低于目标</w:t>
      </w:r>
      <w:r>
        <w:rPr>
          <w:rFonts w:ascii="微软雅黑" w:hAnsi="微软雅黑" w:eastAsia="微软雅黑"/>
          <w:b w:val="0"/>
          <w:color w:val="1F2A44"/>
          <w:sz w:val="22"/>
        </w:rPr>
        <w:t>（较2024+7.9%回落）；工业+11.1但总量缺口大。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：规上工业+11.1%、稀土+27.4%、装备+20.5%，工业强；但</w:t>
      </w:r>
      <w:r>
        <w:rPr>
          <w:rFonts w:ascii="微软雅黑" w:hAnsi="微软雅黑" w:eastAsia="微软雅黑"/>
          <w:b/>
          <w:color w:val="1F2A44"/>
          <w:sz w:val="22"/>
        </w:rPr>
        <w:t>进出口-22.8%、财政-11.9%、地产-54.1%</w:t>
      </w:r>
      <w:r>
        <w:rPr>
          <w:rFonts w:ascii="微软雅黑" w:hAnsi="微软雅黑" w:eastAsia="微软雅黑"/>
          <w:b w:val="0"/>
          <w:color w:val="1F2A44"/>
          <w:sz w:val="22"/>
        </w:rPr>
        <w:t>大幅下行。“工业增、贸易/财政落”。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：常住277.4万/城镇化88.8%、人口微调（出生少）；但收入+3.6%、CPI-0.1%。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包头是“稀土/硅/风电装备强、但出口/财政/地产弱”的工业城市</w:t>
      </w:r>
      <w:r>
        <w:rPr>
          <w:rFonts w:ascii="微软雅黑" w:hAnsi="微软雅黑" w:eastAsia="微软雅黑"/>
          <w:b w:val="0"/>
          <w:color w:val="1F2A44"/>
          <w:sz w:val="22"/>
        </w:rPr>
        <w:t>——2025年工业高增但未达GDP雄心目标。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4711.9亿/+5.4%</w:t>
      </w:r>
      <w:r>
        <w:rPr>
          <w:rFonts w:ascii="微软雅黑" w:hAnsi="微软雅黑" w:eastAsia="微软雅黑"/>
          <w:b w:val="0"/>
          <w:color w:val="1F2A44"/>
          <w:sz w:val="21"/>
        </w:rPr>
        <w:t>：低于8%目标（2024+7.9%），内蒙第2。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规上工业+11.1%</w:t>
      </w:r>
      <w:r>
        <w:rPr>
          <w:rFonts w:ascii="微软雅黑" w:hAnsi="微软雅黑" w:eastAsia="微软雅黑"/>
          <w:b w:val="0"/>
          <w:color w:val="1F2A44"/>
          <w:sz w:val="21"/>
        </w:rPr>
        <w:t>：高于全国5.2pct、高于全区4.4pct。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稀土产业+27.4%</w:t>
      </w:r>
      <w:r>
        <w:rPr>
          <w:rFonts w:ascii="微软雅黑" w:hAnsi="微软雅黑" w:eastAsia="微软雅黑"/>
          <w:b w:val="0"/>
          <w:color w:val="1F2A44"/>
          <w:sz w:val="21"/>
        </w:rPr>
        <w:t>：全球稀土基地、永磁电机/氧化钇。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装备制造业+20.5%</w:t>
      </w:r>
      <w:r>
        <w:rPr>
          <w:rFonts w:ascii="微软雅黑" w:hAnsi="微软雅黑" w:eastAsia="微软雅黑"/>
          <w:b w:val="0"/>
          <w:color w:val="1F2A44"/>
          <w:sz w:val="21"/>
        </w:rPr>
        <w:t>：新能源/风电装备。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晶硅光伏+7.7%、多晶硅+35%</w:t>
      </w:r>
      <w:r>
        <w:rPr>
          <w:rFonts w:ascii="微软雅黑" w:hAnsi="微软雅黑" w:eastAsia="微软雅黑"/>
          <w:b w:val="0"/>
          <w:color w:val="1F2A44"/>
          <w:sz w:val="21"/>
        </w:rPr>
        <w:t>：硅产业链。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风电装机+43.3%、储能+4倍</w:t>
      </w:r>
      <w:r>
        <w:rPr>
          <w:rFonts w:ascii="微软雅黑" w:hAnsi="微软雅黑" w:eastAsia="微软雅黑"/>
          <w:b w:val="0"/>
          <w:color w:val="1F2A44"/>
          <w:sz w:val="21"/>
        </w:rPr>
        <w:t>：绿色能源。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钢铁-2.4%</w:t>
      </w:r>
      <w:r>
        <w:rPr>
          <w:rFonts w:ascii="微软雅黑" w:hAnsi="微软雅黑" w:eastAsia="微软雅黑"/>
          <w:b w:val="0"/>
          <w:color w:val="1F2A44"/>
          <w:sz w:val="21"/>
        </w:rPr>
        <w:t>：唯一负增的五大产业。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固投+6.2%（工业+12.2%占79%）</w:t>
      </w:r>
      <w:r>
        <w:rPr>
          <w:rFonts w:ascii="微软雅黑" w:hAnsi="微软雅黑" w:eastAsia="微软雅黑"/>
          <w:b w:val="0"/>
          <w:color w:val="1F2A44"/>
          <w:sz w:val="21"/>
        </w:rPr>
        <w:t>：工业投强。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房地产-54.1%（销售-33.6%）</w:t>
      </w:r>
      <w:r>
        <w:rPr>
          <w:rFonts w:ascii="微软雅黑" w:hAnsi="微软雅黑" w:eastAsia="微软雅黑"/>
          <w:b w:val="0"/>
          <w:color w:val="1F2A44"/>
          <w:sz w:val="21"/>
        </w:rPr>
        <w:t>：地产腰斩。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社零+5.4%（文化办公+3.9倍）</w:t>
      </w:r>
      <w:r>
        <w:rPr>
          <w:rFonts w:ascii="微软雅黑" w:hAnsi="微软雅黑" w:eastAsia="微软雅黑"/>
          <w:b w:val="0"/>
          <w:color w:val="1F2A44"/>
          <w:sz w:val="21"/>
        </w:rPr>
        <w:t>：消费支出回稳。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进出口-22.8%、出口-12.7%</w:t>
      </w:r>
      <w:r>
        <w:rPr>
          <w:rFonts w:ascii="微软雅黑" w:hAnsi="微软雅黑" w:eastAsia="微软雅黑"/>
          <w:b w:val="0"/>
          <w:color w:val="1F2A44"/>
          <w:sz w:val="21"/>
        </w:rPr>
        <w:t>：外贸承压。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财政183.7亿/-11.9%、税收-8.8%</w:t>
      </w:r>
      <w:r>
        <w:rPr>
          <w:rFonts w:ascii="微软雅黑" w:hAnsi="微软雅黑" w:eastAsia="微软雅黑"/>
          <w:b w:val="0"/>
          <w:color w:val="1F2A44"/>
          <w:sz w:val="21"/>
        </w:rPr>
        <w:t>：财政下行。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常住277.40万/城镇化88.82%</w:t>
      </w:r>
      <w:r>
        <w:rPr>
          <w:rFonts w:ascii="微软雅黑" w:hAnsi="微软雅黑" w:eastAsia="微软雅黑"/>
          <w:b w:val="0"/>
          <w:color w:val="1F2A44"/>
          <w:sz w:val="21"/>
        </w:rPr>
        <w:t>：人口稳。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收入城镇63083元/+3.2%、农村28609元/+5.1%</w:t>
      </w:r>
      <w:r>
        <w:rPr>
          <w:rFonts w:ascii="微软雅黑" w:hAnsi="微软雅黑" w:eastAsia="微软雅黑"/>
          <w:b w:val="0"/>
          <w:color w:val="1F2A44"/>
          <w:sz w:val="21"/>
        </w:rPr>
        <w:t>：城乡约2.2。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风电装机+43.3%、电网储能+4倍</w:t>
      </w:r>
      <w:r>
        <w:rPr>
          <w:rFonts w:ascii="微软雅黑" w:hAnsi="微软雅黑" w:eastAsia="微软雅黑"/>
          <w:b w:val="0"/>
          <w:color w:val="1F2A44"/>
          <w:sz w:val="21"/>
        </w:rPr>
        <w:t>：绿色能源。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8%左右/5000亿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4711.9亿元/+5.4%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未达标(接近)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939.5亿元/+5.4%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183.7亿元/-11.9%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250.5亿元/-22.8%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全体+3.6%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：包头2025年</w:t>
      </w:r>
      <w:r>
        <w:rPr>
          <w:rFonts w:ascii="微软雅黑" w:hAnsi="微软雅黑" w:eastAsia="微软雅黑"/>
          <w:b/>
          <w:color w:val="1F2A44"/>
          <w:sz w:val="22"/>
        </w:rPr>
        <w:t>仅社零达标</w:t>
      </w:r>
      <w:r>
        <w:rPr>
          <w:rFonts w:ascii="微软雅黑" w:hAnsi="微软雅黑" w:eastAsia="微软雅黑"/>
          <w:b w:val="0"/>
          <w:color w:val="1F2A44"/>
          <w:sz w:val="22"/>
        </w:rPr>
        <w:t>；GDP、规上、投资、财政、进出口均低于目标。</w:t>
      </w:r>
      <w:r>
        <w:rPr>
          <w:rFonts w:ascii="微软雅黑" w:hAnsi="微软雅黑" w:eastAsia="微软雅黑"/>
          <w:b/>
          <w:color w:val="1F2A44"/>
          <w:sz w:val="22"/>
        </w:rPr>
        <w:t>稀土/风电装备/工业高增</w:t>
      </w:r>
      <w:r>
        <w:rPr>
          <w:rFonts w:ascii="微软雅黑" w:hAnsi="微软雅黑" w:eastAsia="微软雅黑"/>
          <w:b w:val="0"/>
          <w:color w:val="1F2A44"/>
          <w:sz w:val="22"/>
        </w:rPr>
        <w:t>是亮点，</w:t>
      </w:r>
      <w:r>
        <w:rPr>
          <w:rFonts w:ascii="微软雅黑" w:hAnsi="微软雅黑" w:eastAsia="微软雅黑"/>
          <w:b/>
          <w:color w:val="1F2A44"/>
          <w:sz w:val="22"/>
        </w:rPr>
        <w:t>出口、财政、贸易</w:t>
      </w:r>
      <w:r>
        <w:rPr>
          <w:rFonts w:ascii="微软雅黑" w:hAnsi="微软雅黑" w:eastAsia="微软雅黑"/>
          <w:b w:val="0"/>
          <w:color w:val="1F2A44"/>
          <w:sz w:val="22"/>
        </w:rPr>
        <w:t>大幅下行。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：一产150.1亿/+5.0%、二产2166.1亿/+6.5%、三产2395.7亿/+4.5%；三产占50.8%。增长以二产（工业，拉动2.8pct）+三产（营利性服务）支撑。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：规上工业+11.1%；</w:t>
      </w:r>
      <w:r>
        <w:rPr>
          <w:rFonts w:ascii="微软雅黑" w:hAnsi="微软雅黑" w:eastAsia="微软雅黑"/>
          <w:b/>
          <w:color w:val="1F2A44"/>
          <w:sz w:val="22"/>
        </w:rPr>
        <w:t>稀土+27.4%、装备+20.5%、化工+28.2%、煤炭+47.6%、电子+17%、有色+7.7%</w:t>
      </w:r>
      <w:r>
        <w:rPr>
          <w:rFonts w:ascii="微软雅黑" w:hAnsi="微软雅黑" w:eastAsia="微软雅黑"/>
          <w:b w:val="0"/>
          <w:color w:val="1F2A44"/>
          <w:sz w:val="22"/>
        </w:rPr>
        <w:t>；钢铁-2.4%、晶硅+7.7%。多晶硅101.8万吨+35%。规上利润207.3亿。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：批发零售/物流/营利性服务较快；金融-11.9%、房地产-4.1%拖累。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：包头GDP主要靠</w:t>
      </w:r>
      <w:r>
        <w:rPr>
          <w:rFonts w:ascii="微软雅黑" w:hAnsi="微软雅黑" w:eastAsia="微软雅黑"/>
          <w:b/>
          <w:color w:val="1F2A44"/>
          <w:sz w:val="22"/>
        </w:rPr>
        <w:t>稀土+硅业+风电装备+有色+工业</w:t>
      </w:r>
      <w:r>
        <w:rPr>
          <w:rFonts w:ascii="微软雅黑" w:hAnsi="微软雅黑" w:eastAsia="微软雅黑"/>
          <w:b w:val="0"/>
          <w:color w:val="1F2A44"/>
          <w:sz w:val="22"/>
        </w:rPr>
        <w:t>；固定资产投资、出口、财政为负，金融/地产下拖。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2025年一般公共预算收入183.7亿元/-11.9%（税收133.2亿/-8.8%、非税-19.3%）；支出431.8亿/-7.2%。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：收入“大幅下行（-11.9%）”，税收、非税双降（工业利润/出口走弱）；支出-7.2%收缩化债。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：包头财政“税基受工业/贸易/地产冲击”，2025年是财政压力年；依赖稀土/硅业波动与转移支付。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常住人口277.40万/城镇化88.82%（+0.3pct）；出生4.29‰/死8.29‰（自然负）。收入：</w:t>
      </w:r>
      <w:r>
        <w:rPr>
          <w:rFonts w:ascii="微软雅黑" w:hAnsi="微软雅黑" w:eastAsia="微软雅黑"/>
          <w:b/>
          <w:color w:val="1F2A44"/>
          <w:sz w:val="22"/>
        </w:rPr>
        <w:t>全体59067元/+3.6%、城镇63083元/+3.2%、农村28609元/+5.1%</w:t>
      </w:r>
      <w:r>
        <w:rPr>
          <w:rFonts w:ascii="微软雅黑" w:hAnsi="微软雅黑" w:eastAsia="微软雅黑"/>
          <w:b w:val="0"/>
          <w:color w:val="1F2A44"/>
          <w:sz w:val="22"/>
        </w:rPr>
        <w:t>，城乡比约2.2。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就业：城镇新增40770人。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：收入农村快于城镇、城乡差距约2.2；人口稳、城镇化高；就业、收入温和、普惠扎实。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包头城镇化率88.82%（很高），中心城区（昆都仑/青山/稀土高新）承载钢铝/稀土/硅；旗县承接工业与草原牧业。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城乡收入比约2.2（内蒙古中等），农村增速快、在收敛；稀土配套与县域协同。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包头常住277.4万、自然负（出生少），城镇化高；工业就业吸引部分机械流入。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：稀土/硅/新能源岗位；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：青壮年赴呼包/一线。总体“微净、城镇化饱和度高”。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2025年包头CPI</w:t>
      </w:r>
      <w:r>
        <w:rPr>
          <w:rFonts w:ascii="微软雅黑" w:hAnsi="微软雅黑" w:eastAsia="微软雅黑"/>
          <w:b/>
          <w:color w:val="1F2A44"/>
          <w:sz w:val="22"/>
        </w:rPr>
        <w:t>下降0.1%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（通缩），食品-1.1%、交通-2.9%；其他用品+10.5%。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金融：存款4916.6亿/+1.0%、贷款3404.3亿/+0.2%。“宽中低增”。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十二、区域一体化：包头在“呼包鄂榆城市群+京津冀+中蒙口岸”里的位置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包头是呼包鄂榆城市群核心（与呼和浩特/鄂尔多斯/榆林）、内蒙古西部工业枢纽，面向中蒙/欧亚（满都拉口岸过货1000万吨）。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产业协同：稀土（全球）、钢铝、硅-风电，京津冀产业转移承接；呼和浩特都市圈。包头是“草原工业+开放口岸”枢纽。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稀土产业链</w:t>
      </w:r>
      <w:r>
        <w:rPr>
          <w:rFonts w:ascii="微软雅黑" w:hAnsi="微软雅黑" w:eastAsia="微软雅黑"/>
          <w:b w:val="0"/>
          <w:color w:val="1F2A44"/>
          <w:sz w:val="21"/>
        </w:rPr>
        <w:t>：北方稀土、磁材、永磁电机，全球稀土话语权。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晶硅光伏+风电装备</w:t>
      </w:r>
      <w:r>
        <w:rPr>
          <w:rFonts w:ascii="微软雅黑" w:hAnsi="微软雅黑" w:eastAsia="微软雅黑"/>
          <w:b w:val="0"/>
          <w:color w:val="1F2A44"/>
          <w:sz w:val="21"/>
        </w:rPr>
        <w:t>：硅（多晶硅/单晶）+风电，绿色能源装备。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钢铁/铝业转型</w:t>
      </w:r>
      <w:r>
        <w:rPr>
          <w:rFonts w:ascii="微软雅黑" w:hAnsi="微软雅黑" w:eastAsia="微软雅黑"/>
          <w:b w:val="0"/>
          <w:color w:val="1F2A44"/>
          <w:sz w:val="21"/>
        </w:rPr>
        <w:t>：钢铁-2.4%后能不能向特钢/铝轻量化升级。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固投/房地产开发修复</w:t>
      </w:r>
      <w:r>
        <w:rPr>
          <w:rFonts w:ascii="微软雅黑" w:hAnsi="微软雅黑" w:eastAsia="微软雅黑"/>
          <w:b w:val="0"/>
          <w:color w:val="1F2A44"/>
          <w:sz w:val="21"/>
        </w:rPr>
        <w:t>：地产-54%、固投+6%后的新项目。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外贸/财政修复</w:t>
      </w:r>
      <w:r>
        <w:rPr>
          <w:rFonts w:ascii="微软雅黑" w:hAnsi="微软雅黑" w:eastAsia="微软雅黑"/>
          <w:b w:val="0"/>
          <w:color w:val="1F2A44"/>
          <w:sz w:val="21"/>
        </w:rPr>
        <w:t>：进出口-22.8%、财政-11.9%后的口岸/税收。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十四、最终结论：包头在“稀土+硅+风电装备+工业升级”里的增长逻辑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：包头2025年的“真相”是——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GDP+5.4%（远低8%目标）、规上+11.1%、稀土+27.4%、固投+6.2%、进出口-22.8%、财政-11.9%</w:t>
      </w:r>
      <w:r>
        <w:rPr>
          <w:rFonts w:ascii="微软雅黑" w:hAnsi="微软雅黑" w:eastAsia="微软雅黑"/>
          <w:b w:val="0"/>
          <w:color w:val="1F2A44"/>
          <w:sz w:val="22"/>
        </w:rPr>
        <w:t>。它是“稀土+硅+风电”强、但</w:t>
      </w:r>
      <w:r>
        <w:rPr>
          <w:rFonts w:ascii="微软雅黑" w:hAnsi="微软雅黑" w:eastAsia="微软雅黑"/>
          <w:b/>
          <w:color w:val="1F2A44"/>
          <w:sz w:val="22"/>
        </w:rPr>
        <w:t>贸易/财政/投资/地产弱</w:t>
      </w:r>
      <w:r>
        <w:rPr>
          <w:rFonts w:ascii="微软雅黑" w:hAnsi="微软雅黑" w:eastAsia="微软雅黑"/>
          <w:b w:val="0"/>
          <w:color w:val="1F2A44"/>
          <w:sz w:val="22"/>
        </w:rPr>
        <w:t>的草原工业城市。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：稀土/硅/风电装备代表包头的“核心竞争力”，出口/财政/投资代表“近期压力”。</w:t>
      </w:r>
      <w:r>
        <w:rPr>
          <w:rFonts w:ascii="微软雅黑" w:hAnsi="微软雅黑" w:eastAsia="微软雅黑"/>
          <w:b/>
          <w:color w:val="1F2A44"/>
          <w:sz w:val="22"/>
        </w:rPr>
        <w:t>工业+绿色装备</w:t>
      </w:r>
      <w:r>
        <w:rPr>
          <w:rFonts w:ascii="微软雅黑" w:hAnsi="微软雅黑" w:eastAsia="微软雅黑"/>
          <w:b w:val="0"/>
          <w:color w:val="1F2A44"/>
          <w:sz w:val="22"/>
        </w:rPr>
        <w:t>决定中期潜力，</w:t>
      </w:r>
      <w:r>
        <w:rPr>
          <w:rFonts w:ascii="微软雅黑" w:hAnsi="微软雅黑" w:eastAsia="微软雅黑"/>
          <w:b/>
          <w:color w:val="1F2A44"/>
          <w:sz w:val="22"/>
        </w:rPr>
        <w:t>外贸/财政修复+地产企稳</w:t>
      </w:r>
      <w:r>
        <w:rPr>
          <w:rFonts w:ascii="微软雅黑" w:hAnsi="微软雅黑" w:eastAsia="微软雅黑"/>
          <w:b w:val="0"/>
          <w:color w:val="1F2A44"/>
          <w:sz w:val="22"/>
        </w:rPr>
        <w:t>决定近期韧性。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稀土产业增速（+27.4%）与出口增速（-12.7%）</w:t>
      </w:r>
      <w:r>
        <w:rPr>
          <w:rFonts w:ascii="微软雅黑" w:hAnsi="微软雅黑" w:eastAsia="微软雅黑"/>
          <w:b w:val="0"/>
          <w:color w:val="1F2A44"/>
          <w:sz w:val="22"/>
        </w:rPr>
        <w:t>——包头靠“稀土+晶硅+风电”的制造业升级很强，但金属/硅料出口与财政的波动，决定其增长的成色与对外部价格（稀土/硅价）的高度敏感。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包头市人民政府《2025年包头市政府工作报告》（2025年，孟庆维）。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包头市统计局《2025年包头市国民经济和社会发展统计公报》(2026年)。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《2025年包头经济运行情况分析》（包头统计局）。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内蒙古2025年统计公报、满都拉口岸/稀土指数交叉核验。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规上工业增加值及分行业（稀土/晶硅/钢/铝/风电/装备）增速。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固定资产投资（总量/工业/技改/房地产）增速。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社会消费品零售总额、限上/网络。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进出口（人民币）、出口、稀土/硅出口价。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常住人口、城镇化率、自然增长率。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稀土产量/产值/价格、多晶硅/单晶硅。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风电装机、储能、满都拉口岸过货。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