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宜宾市2025年政府工作报告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从“白酒之都（五粮液）、动力电池之都、晶硅光伏、智能终端与新能源”重新理解宜宾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研究对象：2025年宜宾市政府工作报告及同期财政、国民经济和社会发展统计资料、2026年官方复盘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二、先看宜宾的特殊底盘：白酒五粮液、动力电池、晶硅光伏、智能终端与交通物流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 4000亿级/5.5%低于6.5%目标，工业强但固投消费双降、物价走弱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十二、区域一体化：宜宾在“成渝双城经济圈+长江经济带上游”里的位置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十四、最终结论：宜宾在“白酒+动力电池+新能源”里的增长逻辑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2025年宜宾最显著的是“GDP 4000亿级、增长5.5%（低于6.5%目标）、四川第3位”、“规上工业+7.7%（动力电池176GWh/+37.5%、白酒产业营业收入2040亿/+1.5%、光伏+24.9%）”、“但社零1187.63亿/-1.5%、固投-9.3%、CPI-0.6%”、“一般公共预算收入333.9亿/+3.0%”。这说明宜宾在“白酒+动力电池+新能源”的产业升级中增长，但</w:t>
      </w:r>
      <w:r>
        <w:rPr>
          <w:rFonts w:ascii="微软雅黑" w:hAnsi="微软雅黑" w:eastAsia="微软雅黑"/>
          <w:b/>
          <w:color w:val="1F2A44"/>
          <w:sz w:val="22"/>
        </w:rPr>
        <w:t>消费、投资、物价下行</w:t>
      </w:r>
      <w:r>
        <w:rPr>
          <w:rFonts w:ascii="微软雅黑" w:hAnsi="微软雅黑" w:eastAsia="微软雅黑"/>
          <w:b w:val="0"/>
          <w:color w:val="1F2A44"/>
          <w:sz w:val="22"/>
        </w:rPr>
        <w:t>是短板。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把2025年目标（GDP+6.5%左右/固投+6%/社零+6%/财收+3%）、2025年统计（GDP+5.5%低于目标、规上+7.7%、固投-9.3%、社零-1.5%、财收+3.0%）、趋势一起看，宜宾是“白酒+制造业”路径：</w:t>
      </w:r>
      <w:r>
        <w:rPr>
          <w:rFonts w:ascii="微软雅黑" w:hAnsi="微软雅黑" w:eastAsia="微软雅黑"/>
          <w:b/>
          <w:color w:val="1F2A44"/>
          <w:sz w:val="22"/>
        </w:rPr>
        <w:t>五粮液白酒、动力电池（全国15%/全球11%）、晶硅光伏、智能网联汽车</w:t>
      </w:r>
      <w:r>
        <w:rPr>
          <w:rFonts w:ascii="微软雅黑" w:hAnsi="微软雅黑" w:eastAsia="微软雅黑"/>
          <w:b w:val="0"/>
          <w:color w:val="1F2A44"/>
          <w:sz w:val="22"/>
        </w:rPr>
        <w:t>是支柱；2025年工业强、财政稳，但内需不足。总量居四川第3（次于成都、绵阳）。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宜宾是“中国白酒之都（五粮液）+动力电池之都”，靠“白酒+动力电池+新能源”增长。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观察宜宾，与其只看“GDP 4000亿”，不如看“动力电池176GWh/+37.5%、白酒2040亿、光伏+24.9%、锂电+49.2%”。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宜宾市政府工作报告（2025年，廖文彬作）”为起点，把“2025年GDP目标（6.5%左右）”与“官方2025年GDP增速（5.5%，2024年现价总量4008.01亿最终核实）”并置对照，并用“2025年宜宾经济运行情况”和“2026年政府工作报告复盘”作为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加值增速”按可比价（实际增速）；“投资、消费、财政收入”按现价（名义增速）。本报告GDP总量以“2024年最终核实4008.01亿+2025年5.5%”推算约4230亿元量级。涉及“常住人口”用常住口径约461万人，城镇化率约55%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指标体系（与研究口径一致）：核心看五个象限——</w:t>
      </w:r>
      <w:r>
        <w:rPr>
          <w:rFonts w:ascii="微软雅黑" w:hAnsi="微软雅黑" w:eastAsia="微软雅黑"/>
          <w:b/>
          <w:color w:val="1F2A44"/>
          <w:sz w:val="22"/>
        </w:rPr>
        <w:t>总量与增速（GDP）、产业动能（白酒/电池/光伏/汽车）、财政质量、民生底账、区域一体化（成渝+长江经济带）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特别提示（不吃老本）：宜宾近年靠“动力电池超级工厂（宁德时代四川基地）”逆转经济能级，是“工业强市”的成功样板；但2025年GDP增速放缓到5.5%、消费投资走弱，</w:t>
      </w:r>
      <w:r>
        <w:rPr>
          <w:rFonts w:ascii="微软雅黑" w:hAnsi="微软雅黑" w:eastAsia="微软雅黑"/>
          <w:b/>
          <w:color w:val="1F2A44"/>
          <w:sz w:val="22"/>
        </w:rPr>
        <w:t>要看“制造业强、内生需求弱”的矛盾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二、先看宜宾的特殊底盘：白酒五粮液、动力电池、晶硅光伏、智能终端与交通物流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宜宾地处四川南部、金沙江与岷江汇合的长江零公里处，是</w:t>
      </w:r>
      <w:r>
        <w:rPr>
          <w:rFonts w:ascii="微软雅黑" w:hAnsi="微软雅黑" w:eastAsia="微软雅黑"/>
          <w:b/>
          <w:color w:val="1F2A44"/>
          <w:sz w:val="22"/>
        </w:rPr>
        <w:t>中国白酒之都、动力电池之都</w:t>
      </w:r>
      <w:r>
        <w:rPr>
          <w:rFonts w:ascii="微软雅黑" w:hAnsi="微软雅黑" w:eastAsia="微软雅黑"/>
          <w:b w:val="0"/>
          <w:color w:val="1F2A44"/>
          <w:sz w:val="22"/>
        </w:rPr>
        <w:t>，也是成渝双城经济圈的南翼支点。2025年GDP 4000亿级、常住人口约461万，居四川第3。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四个底盘名词，先立框架：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白酒之都（五粮液）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2025年优质白酒产业营业收入2040亿元（+1.5%），以五粮液为龙头的产业集群，占全国比重提高6.1pct。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动力电池之都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2025年动力电池产量176GWh（+37.5%）、产销量约占全国15%、全球11%，全产业链规模1250亿（+18.1%）；宁德时代四川基地是核心引擎。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晶硅光伏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2025年光伏产业规模370亿（+28.5%），单晶硅+41.5%、晶硅光伏产业+24.9%。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交通物流/智能终端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长江黄金水道+宜宾港（吞吐量瞄准1100万吨）；智能终端、智能网联新能源汽车（凯翼汽车破10万辆）、数字经济630亿。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这三根支柱（白酒+电池+光伏）叠加“长江经济带区位”，构成宜宾独特的底盘：</w:t>
      </w:r>
      <w:r>
        <w:rPr>
          <w:rFonts w:ascii="微软雅黑" w:hAnsi="微软雅黑" w:eastAsia="微软雅黑"/>
          <w:b/>
          <w:color w:val="1F2A44"/>
          <w:sz w:val="22"/>
        </w:rPr>
        <w:t>左手五粮液（稳现金），右手宁德时代（高成长）</w:t>
      </w:r>
      <w:r>
        <w:rPr>
          <w:rFonts w:ascii="微软雅黑" w:hAnsi="微软雅黑" w:eastAsia="微软雅黑"/>
          <w:b w:val="0"/>
          <w:color w:val="1F2A44"/>
          <w:sz w:val="22"/>
        </w:rPr>
        <w:t>。理解宜宾，先理解它从“酒城”到“动力电池之城”的产业跃迁。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 4000亿级/5.5%低于6.5%目标，工业强但固投消费双降、物价走弱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2025年宜宾最需要辨析的一组“错位”：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 5.5%未达6.5%目标（差1个百分点）、工业强（规上+7.7%）但固投-9.3%、社零-1.5%、CPI-0.6%、房地产-7.6%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为什么“工业这么强、经济却在放缓”？三个解释：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其一，工业强但当量见顶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规上工业+7.7%，动力电池+24.1%、光伏+24.9%、汽车+100.9%增长亮眼；但</w:t>
      </w:r>
      <w:r>
        <w:rPr>
          <w:rFonts w:ascii="微软雅黑" w:hAnsi="微软雅黑" w:eastAsia="微软雅黑"/>
          <w:b/>
          <w:color w:val="1F2A44"/>
          <w:sz w:val="22"/>
        </w:rPr>
        <w:t>工业投资-17.9%、固投-9.3%</w:t>
      </w:r>
      <w:r>
        <w:rPr>
          <w:rFonts w:ascii="微软雅黑" w:hAnsi="微软雅黑" w:eastAsia="微软雅黑"/>
          <w:b w:val="0"/>
          <w:color w:val="1F2A44"/>
          <w:sz w:val="22"/>
        </w:rPr>
        <w:t>说明产能扩张在放缓，“电池热”向“消化存量”切换。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其二，消费物价双弱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社零1187.63亿/-1.5%（餐饮-6.3%），CPI全年-0.6%（食品烟酒-2.6%、交通通信-2.2%）——“供强需弱、通缩隐忧”，是报告自承的挑战。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其三，地产下行、投资转负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固投-9.3%（工业-17.9%、三产-5.3%）、房地产投资-7.6%、商品房销售面积-17.1%——内需与地产拖累投资。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小结：宜宾2025年是“</w:t>
      </w:r>
      <w:r>
        <w:rPr>
          <w:rFonts w:ascii="微软雅黑" w:hAnsi="微软雅黑" w:eastAsia="微软雅黑"/>
          <w:b/>
          <w:color w:val="1F2A44"/>
          <w:sz w:val="22"/>
        </w:rPr>
        <w:t>强产业、弱需求</w:t>
      </w:r>
      <w:r>
        <w:rPr>
          <w:rFonts w:ascii="微软雅黑" w:hAnsi="微软雅黑" w:eastAsia="微软雅黑"/>
          <w:b w:val="0"/>
          <w:color w:val="1F2A44"/>
          <w:sz w:val="22"/>
        </w:rPr>
        <w:t>”的一年：制造（电池/光伏/车）强、财政稳，但</w:t>
      </w:r>
      <w:r>
        <w:rPr>
          <w:rFonts w:ascii="微软雅黑" w:hAnsi="微软雅黑" w:eastAsia="微软雅黑"/>
          <w:b/>
          <w:color w:val="1F2A44"/>
          <w:sz w:val="22"/>
        </w:rPr>
        <w:t>投资、消费、地产、物价</w:t>
      </w:r>
      <w:r>
        <w:rPr>
          <w:rFonts w:ascii="微软雅黑" w:hAnsi="微软雅黑" w:eastAsia="微软雅黑"/>
          <w:b w:val="0"/>
          <w:color w:val="1F2A44"/>
          <w:sz w:val="22"/>
        </w:rPr>
        <w:t>全面走弱，需“扩内需+稳投资”。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1.动力电池产量176GWh/+37.5%，产销量占全国15%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 宁德时代四川基地是全球电源电池重镇，全产业链规模1250亿（+18.1%）。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2.白酒产业营业收入2040亿（+1.5%）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受白酒行业调整影响仅微增，但占全国比重提升6.1pct。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3.晶硅光伏+24.9%、单晶硅产量+41.5%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光伏/硅料是第二增长极。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4.锂离子电池产量+49.2%、汽车产量+100.9%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 高端锂电、智能网联汽车（凯翼超10万辆）爆发。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5.高技术制造业+14.5%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 比规上工业平均高6.8pct——制造业升级质量高。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6.规上工业营收4795.85亿/+7.8%、产品销售率97.2%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工业“产销两旺”。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7.软件信息服务+16.3%、租赁商务+9.7%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现代服务业快于传统（住宿餐饮+4.4%）。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8.贷款余额6229.5亿/+17.2%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金融有力支撑制造业；存款6367.35亿/+9.6%。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9.财政333.9亿/+3.0%，税收净增1.6%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财收稳，但税收增长慢于财收（非税依赖略升）。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10.社零-1.5%、餐饮-6.3%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居民消费弱；线上商品零售+99.4%（新业态爆发）。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11.汽车/智能终端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凯翼汽车产销量首破10万辆，新能源整车起步。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12.常住人口约461万/城镇化率约55%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四川第8人口大市；农村收入增速高于城镇。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13.高新技术企业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高企及科技型中小企业目标2300家、全社会研发70亿（目标）。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14.环境卫生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PM2.5浓度34.2微克/立米（首次达标二级），生态屏障改善。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15.“新三样”出口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新能源车、锂电池、光伏“新三样”出口额占四川“超30%”——绿色智造出口强。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约4230亿/5.5%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未达成，差1pct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力争增长6%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1187.63亿/-1.5%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负增长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333.9亿/+3.0%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工业强项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正增长(2026)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345亿级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结构改善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城镇+4.2%/农村+5.2%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总体同步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注：GDP按可比价，5.5%未达6.5%目标；投资、消费按现价。“GDP总量以2024年最终核实4008.01亿为基础推算约4230亿”“规上工业+7.7%高于目标预期”“工业强、需求弱”是对照表最突出特征。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规上工业（7.7%）与财政（3.0%）达成</w:t>
      </w:r>
      <w:r>
        <w:rPr>
          <w:rFonts w:ascii="微软雅黑" w:hAnsi="微软雅黑" w:eastAsia="微软雅黑"/>
          <w:b w:val="0"/>
          <w:color w:val="1F2A44"/>
          <w:sz w:val="22"/>
        </w:rPr>
        <w:t>，</w:t>
      </w:r>
      <w:r>
        <w:rPr>
          <w:rFonts w:ascii="微软雅黑" w:hAnsi="微软雅黑" w:eastAsia="微软雅黑"/>
          <w:b/>
          <w:color w:val="1F2A44"/>
          <w:sz w:val="22"/>
        </w:rPr>
        <w:t>固投（-9.3%）、社零（-1.5%）大幅落后</w:t>
      </w:r>
      <w:r>
        <w:rPr>
          <w:rFonts w:ascii="微软雅黑" w:hAnsi="微软雅黑" w:eastAsia="微软雅黑"/>
          <w:b w:val="0"/>
          <w:color w:val="1F2A44"/>
          <w:sz w:val="22"/>
        </w:rPr>
        <w:t>；“GDP目标6.5%”实际5.5%——“产业升级成、内生需求弱”，是四川“制造强市”的典型样本。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把宜宾GDP的5.5%拆开：三次产业增加值分别增长3.6%、5.9%、5.4%，2024年三次产业结构比约10：50：40。</w:t>
      </w:r>
      <w:r>
        <w:rPr>
          <w:rFonts w:ascii="微软雅黑" w:hAnsi="微软雅黑" w:eastAsia="微软雅黑"/>
          <w:b/>
          <w:color w:val="1F2A44"/>
          <w:sz w:val="22"/>
        </w:rPr>
        <w:t>第二产业（工业）是主引擎，服务业（数字经济/物流）次之，第一产业（农渔）稳定。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2026年宜宾强调“生态优先绿色低碳先行区”，八大产业“4+4+4”布局（白酒、电池、光伏、数字经济等），核心是“以绿为底、以智赋能”。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第二产业（工业+制造业）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：规上工业+7.7%，高技术制造+14.5%；动力电池（+24.1%）把供应链（锂电+49.2%）一起带起；光伏+24.9%、酒+1.5%——工业升级质量亮眼。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：软件信息+16.3%、租赁商务+9.7%、金融+6.9%、住宿餐饮+4.4%；电商线上零售+99.4%（新业态）。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外贸（开放型经济）</w:t>
      </w:r>
      <w:r>
        <w:rPr>
          <w:rFonts w:ascii="微软雅黑" w:hAnsi="微软雅黑" w:eastAsia="微软雅黑"/>
          <w:b w:val="0"/>
          <w:color w:val="1F2A44"/>
          <w:sz w:val="22"/>
        </w:rPr>
        <w:t>：“新三样”（新能车/锂电/光伏）出口占四川30%+；进出口虽受全球贸易扰动，但绿色出口结构优。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2025年宜宾增长“靠工业制造（电池/光伏/车）+新质生产力”</w:t>
      </w:r>
      <w:r>
        <w:rPr>
          <w:rFonts w:ascii="微软雅黑" w:hAnsi="微软雅黑" w:eastAsia="微软雅黑"/>
          <w:b w:val="0"/>
          <w:color w:val="1F2A44"/>
          <w:sz w:val="22"/>
        </w:rPr>
        <w:t>，消费/投资/地产在调整；“制造强、内需弱”是宜宾的核心结构性矛盾。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2025年宜宾</w:t>
      </w:r>
      <w:r>
        <w:rPr>
          <w:rFonts w:ascii="微软雅黑" w:hAnsi="微软雅黑" w:eastAsia="微软雅黑"/>
          <w:b/>
          <w:color w:val="1F2A44"/>
          <w:sz w:val="22"/>
        </w:rPr>
        <w:t>地方一般公共预算收入333.9亿元（+3.0%）</w:t>
      </w:r>
      <w:r>
        <w:rPr>
          <w:rFonts w:ascii="微软雅黑" w:hAnsi="微软雅黑" w:eastAsia="微软雅黑"/>
          <w:b w:val="0"/>
          <w:color w:val="1F2A44"/>
          <w:sz w:val="22"/>
        </w:rPr>
        <w:t>，其中税收性收入193.92亿元（+1.6%）；一般公共预算支出702.01亿元（+4.6%）。财收与GDP、工业企业利润匹配，税收占比约58%。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税收结构：主体税种中增值税/所得税走稳，税收+1.6%慢于财收——非税依赖略有上升，财政含金量还需观察。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民生支出：支出602.01亿、+4.6%，投向教育、社保、医疗、农业等；育儿补贴3.4亿、困难群体补助4270万覆盖20.2万。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金融支撑：贷款余额6229.5亿（+17.2%），存款6367.35亿（+9.6%），金融对制造业/工业设备更新支持力度大。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：财收3.0%与GDP匹配、支出稳增，</w:t>
      </w:r>
      <w:r>
        <w:rPr>
          <w:rFonts w:ascii="微软雅黑" w:hAnsi="微软雅黑" w:eastAsia="微软雅黑"/>
          <w:b/>
          <w:color w:val="1F2A44"/>
          <w:sz w:val="22"/>
        </w:rPr>
        <w:t>“税收稳、金融宽”</w:t>
      </w:r>
      <w:r>
        <w:rPr>
          <w:rFonts w:ascii="微软雅黑" w:hAnsi="微软雅黑" w:eastAsia="微软雅黑"/>
          <w:b w:val="0"/>
          <w:color w:val="1F2A44"/>
          <w:sz w:val="22"/>
        </w:rPr>
        <w:t>；财政对“4+4+4”产业、民生（育儿/养老）、环保的投入在加大，是“制造业强市”财源结构从“酒税”向“工业税”切换的体现。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2025年宜宾</w:t>
      </w:r>
      <w:r>
        <w:rPr>
          <w:rFonts w:ascii="微软雅黑" w:hAnsi="微软雅黑" w:eastAsia="微软雅黑"/>
          <w:b/>
          <w:color w:val="1F2A44"/>
          <w:sz w:val="22"/>
        </w:rPr>
        <w:t>城乡居民人均可支配收入</w:t>
      </w:r>
      <w:r>
        <w:rPr>
          <w:rFonts w:ascii="微软雅黑" w:hAnsi="微软雅黑" w:eastAsia="微软雅黑"/>
          <w:b w:val="0"/>
          <w:color w:val="1F2A44"/>
          <w:sz w:val="22"/>
        </w:rPr>
        <w:t>城镇+4.2%、农村+5.2%（与经济增长同步），农村快于城镇；常住人口约461万、城镇化率约55%。就业：城镇新增就业超目标（目标5.8万）、留宜工作毕业生增长。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人口画像：宜宾是四川人口大市（第8）且</w:t>
      </w:r>
      <w:r>
        <w:rPr>
          <w:rFonts w:ascii="微软雅黑" w:hAnsi="微软雅黑" w:eastAsia="微软雅黑"/>
          <w:b/>
          <w:color w:val="1F2A44"/>
          <w:sz w:val="22"/>
        </w:rPr>
        <w:t>人口仍处净流入</w:t>
      </w:r>
      <w:r>
        <w:rPr>
          <w:rFonts w:ascii="微软雅黑" w:hAnsi="微软雅黑" w:eastAsia="微软雅黑"/>
          <w:b w:val="0"/>
          <w:color w:val="1F2A44"/>
          <w:sz w:val="22"/>
        </w:rPr>
        <w:t>（城镇化率提升），是四川“劳动力+消费”重要腹地；</w:t>
      </w:r>
      <w:r>
        <w:rPr>
          <w:rFonts w:ascii="微软雅黑" w:hAnsi="微软雅黑" w:eastAsia="微软雅黑"/>
          <w:b/>
          <w:color w:val="1F2A44"/>
          <w:sz w:val="22"/>
        </w:rPr>
        <w:t>白酒+电池产业创造了大量高收入岗位</w:t>
      </w:r>
      <w:r>
        <w:rPr>
          <w:rFonts w:ascii="微软雅黑" w:hAnsi="微软雅黑" w:eastAsia="微软雅黑"/>
          <w:b w:val="0"/>
          <w:color w:val="1F2A44"/>
          <w:sz w:val="22"/>
        </w:rPr>
        <w:t>，收纳农村转移劳力。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民生投入：幼儿补贴3.4亿、困难群众一次性补贴4270万覆盖20.2万人、新增基本养老参保10.7万人——民生保底扎实。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宜宾常住城镇化率约55%（提升中），城乡格局均衡；农村收入增速（+5.2%）高于城镇（+4.2%），</w:t>
      </w:r>
      <w:r>
        <w:rPr>
          <w:rFonts w:ascii="微软雅黑" w:hAnsi="微软雅黑" w:eastAsia="微软雅黑"/>
          <w:b/>
          <w:color w:val="1F2A44"/>
          <w:sz w:val="22"/>
        </w:rPr>
        <w:t>城乡差距小幅收窄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农业底盘：粮食总产量264.67万吨（+0.9%）、稳定在52.9亿斤以上；蔬菜364.62万吨、水果98.3万吨、茶叶11.94万吨、生猪出栏491.98万头——四川粮油猪茶农林净调出大市。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一句话：“宜宾农业稳、农村收入快、城镇化推进”，但“农业立市、制造兴市”并行，城乡在产业（白酒/电池/农业）与收入（+5.2%/+4.2%）上双线并进。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宜宾常住人口约461万、</w:t>
      </w:r>
      <w:r>
        <w:rPr>
          <w:rFonts w:ascii="微软雅黑" w:hAnsi="微软雅黑" w:eastAsia="微软雅黑"/>
          <w:b/>
          <w:color w:val="1F2A44"/>
          <w:sz w:val="22"/>
        </w:rPr>
        <w:t>城镇化率约55%</w:t>
      </w:r>
      <w:r>
        <w:rPr>
          <w:rFonts w:ascii="微软雅黑" w:hAnsi="微软雅黑" w:eastAsia="微软雅黑"/>
          <w:b w:val="0"/>
          <w:color w:val="1F2A44"/>
          <w:sz w:val="22"/>
        </w:rPr>
        <w:t>，是四川盆地“人口腹地”；第三/第四产业的电池、酒制造提供了大量岗位，</w:t>
      </w:r>
      <w:r>
        <w:rPr>
          <w:rFonts w:ascii="微软雅黑" w:hAnsi="微软雅黑" w:eastAsia="微软雅黑"/>
          <w:b/>
          <w:color w:val="1F2A44"/>
          <w:sz w:val="22"/>
        </w:rPr>
        <w:t>人口总体平稳、劳动力净流入</w:t>
      </w:r>
      <w:r>
        <w:rPr>
          <w:rFonts w:ascii="微软雅黑" w:hAnsi="微软雅黑" w:eastAsia="微软雅黑"/>
          <w:b w:val="0"/>
          <w:color w:val="1F2A44"/>
          <w:sz w:val="22"/>
        </w:rPr>
        <w:t>（在四川地级市中较突出）。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结构与挑战：</w:t>
      </w:r>
      <w:r>
        <w:rPr>
          <w:rFonts w:ascii="微软雅黑" w:hAnsi="微软雅黑" w:eastAsia="微软雅黑"/>
          <w:b/>
          <w:color w:val="1F2A44"/>
          <w:sz w:val="22"/>
        </w:rPr>
        <w:t>高密度、低老龄化且仍有劳动力富余</w:t>
      </w:r>
      <w:r>
        <w:rPr>
          <w:rFonts w:ascii="微软雅黑" w:hAnsi="微软雅黑" w:eastAsia="微软雅黑"/>
          <w:b w:val="0"/>
          <w:color w:val="1F2A44"/>
          <w:sz w:val="22"/>
        </w:rPr>
        <w:t>；但“常住人口城镇化率约55%”仍低于四川或成渝平均水平，</w:t>
      </w:r>
      <w:r>
        <w:rPr>
          <w:rFonts w:ascii="微软雅黑" w:hAnsi="微软雅黑" w:eastAsia="微软雅黑"/>
          <w:b/>
          <w:color w:val="1F2A44"/>
          <w:sz w:val="22"/>
        </w:rPr>
        <w:t>城镇化还有提升空间</w:t>
      </w:r>
      <w:r>
        <w:rPr>
          <w:rFonts w:ascii="微软雅黑" w:hAnsi="微软雅黑" w:eastAsia="微软雅黑"/>
          <w:b w:val="0"/>
          <w:color w:val="1F2A44"/>
          <w:sz w:val="22"/>
        </w:rPr>
        <w:t>，也是“扩内需”的潜力所在。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2026年目标：城镇新增就业5.8万以上、加快人才落地（本科以上不少于2.5万）——宜宾把“人口+就业”作为城市量能的关键。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2025年宜宾CPI</w:t>
      </w:r>
      <w:r>
        <w:rPr>
          <w:rFonts w:ascii="微软雅黑" w:hAnsi="微软雅黑" w:eastAsia="微软雅黑"/>
          <w:b/>
          <w:color w:val="1F2A44"/>
          <w:sz w:val="22"/>
        </w:rPr>
        <w:t>全年下降0.6%</w:t>
      </w:r>
      <w:r>
        <w:rPr>
          <w:rFonts w:ascii="微软雅黑" w:hAnsi="微软雅黑" w:eastAsia="微软雅黑"/>
          <w:b w:val="0"/>
          <w:color w:val="1F2A44"/>
          <w:sz w:val="22"/>
        </w:rPr>
        <w:t>，其中食品烟酒-2.6%、交通通信-2.2%、居住-1.3%（支撑：银行/网购降价、产能过剩）；“本地低通胀”与“国内食品弱势”一致。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信贷扩张：贷款余额6229.5亿（+17.2%）、存款6367.35亿（+9.6%）——融资旺盛、企业信贷充足。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政策刺激：退出“以旧换新”、设备更新资金14.7亿、消费券1.9亿拉动消费超24亿。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流通性充足、物价走弱</w:t>
      </w:r>
      <w:r>
        <w:rPr>
          <w:rFonts w:ascii="微软雅黑" w:hAnsi="微软雅黑" w:eastAsia="微软雅黑"/>
          <w:b w:val="0"/>
          <w:color w:val="1F2A44"/>
          <w:sz w:val="22"/>
        </w:rPr>
        <w:t>（CPI为负）、“宽信用、低物价”并存；2026年目标CPI+2%左右，政策收紧“稳物价”、扩内需。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十二、区域一体化：宜宾在“成渝双城经济圈+长江经济带上游”里的位置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宜宾地处长江零公里、成渝南翼，是</w:t>
      </w:r>
      <w:r>
        <w:rPr>
          <w:rFonts w:ascii="微软雅黑" w:hAnsi="微软雅黑" w:eastAsia="微软雅黑"/>
          <w:b/>
          <w:color w:val="1F2A44"/>
          <w:sz w:val="22"/>
        </w:rPr>
        <w:t>成渝地区双城经济圈南部重要支点、长江经济带绿色示范，西部陆海新通道节点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交通枢纽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内昆铁路、成贵高铁、宜宾港（长江黄金水道上游枢纽吞吐量瞄准1100万吨），陆海联动。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成渝分工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宜宾承接成渝产业配套（宁德动力电池、五粮液白酒、光伏），打造“川南经济区”主角。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开放带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对东盟、中亚、“一带一路”（“新三样”出口），港航+铁路“出海”。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宜宾在“成渝双圈+长江经济带上游”里，最核心的定位是“川南制造业中心+长江港口物流枢纽”</w:t>
      </w:r>
      <w:r>
        <w:rPr>
          <w:rFonts w:ascii="微软雅黑" w:hAnsi="微软雅黑" w:eastAsia="微软雅黑"/>
          <w:b w:val="0"/>
          <w:color w:val="1F2A44"/>
          <w:sz w:val="22"/>
        </w:rPr>
        <w:t>——区位与“白酒+电池”禀赋是它的最大护城河。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主线一：动力电池产能与价格周期</w:t>
      </w:r>
      <w:r>
        <w:rPr>
          <w:rFonts w:ascii="微软雅黑" w:hAnsi="微软雅黑" w:eastAsia="微软雅黑"/>
          <w:b w:val="0"/>
          <w:color w:val="1F2A44"/>
          <w:sz w:val="21"/>
        </w:rPr>
        <w:t>“240GWh产能”能否消化为营收/利润（+18.1%），守住“电池之都”。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主线二：白酒穿越周期</w:t>
      </w:r>
      <w:r>
        <w:rPr>
          <w:rFonts w:ascii="微软雅黑" w:hAnsi="微软雅黑" w:eastAsia="微软雅黑"/>
          <w:b w:val="0"/>
          <w:color w:val="1F2A44"/>
          <w:sz w:val="21"/>
        </w:rPr>
        <w:t>“五粮液+2040亿”在需求收缩中能否稳住高端、开拓新商务/自贸。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主线三：光伏与新能源车（第二曲线）</w:t>
      </w:r>
      <w:r>
        <w:rPr>
          <w:rFonts w:ascii="微软雅黑" w:hAnsi="微软雅黑" w:eastAsia="微软雅黑"/>
          <w:b w:val="0"/>
          <w:color w:val="1F2A44"/>
          <w:sz w:val="21"/>
        </w:rPr>
        <w:t>“光伏+24.9%、车+100.9%”能否在产业内卷中向前。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主线四：内需与消费复苏</w:t>
      </w:r>
      <w:r>
        <w:rPr>
          <w:rFonts w:ascii="微软雅黑" w:hAnsi="微软雅黑" w:eastAsia="微软雅黑"/>
          <w:b w:val="0"/>
          <w:color w:val="1F2A44"/>
          <w:sz w:val="21"/>
        </w:rPr>
        <w:t>“社零-1.5%”能否在“以旧换新+电商+人口导入”下企稳。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主线五：人口与城镇化</w:t>
      </w:r>
      <w:r>
        <w:rPr>
          <w:rFonts w:ascii="微软雅黑" w:hAnsi="微软雅黑" w:eastAsia="微软雅黑"/>
          <w:b w:val="0"/>
          <w:color w:val="1F2A44"/>
          <w:sz w:val="21"/>
        </w:rPr>
        <w:t>“常住461万、城镇化55%”能否继续“引才回流、强城”。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十四、最终结论：宜宾在“白酒+动力电池+新能源”里的增长逻辑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宜宾是“白酒之都+动力电池之都”的四川制造强市</w:t>
      </w:r>
      <w:r>
        <w:rPr>
          <w:rFonts w:ascii="微软雅黑" w:hAnsi="微软雅黑" w:eastAsia="微软雅黑"/>
          <w:b w:val="0"/>
          <w:color w:val="1F2A44"/>
          <w:sz w:val="22"/>
        </w:rPr>
        <w:t>：GDP 4000亿级/+5.5%、规上工业+7.7%、财收333.9亿/+3%；酒、电池、光伏、新能源车是“四柱”，但消费、投资、地产、物价偏弱。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宜宾不是“只靠五粮液”——它从“酒城”跃迁为“电池之城”，再到“绿色智造”（光伏/储能/数字经济），但</w:t>
      </w:r>
      <w:r>
        <w:rPr>
          <w:rFonts w:ascii="微软雅黑" w:hAnsi="微软雅黑" w:eastAsia="微软雅黑"/>
          <w:b/>
          <w:color w:val="1F2A44"/>
          <w:sz w:val="22"/>
        </w:rPr>
        <w:t>内生需求与投资动能承压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宜宾是“长江零公里的白酒+动力电池之城”；观察它先看“电池、白酒、光伏”，再看“社零、固投、物价、人口”。</w:t>
      </w:r>
      <w:r>
        <w:rPr>
          <w:rFonts w:ascii="微软雅黑" w:hAnsi="微软雅黑" w:eastAsia="微软雅黑"/>
          <w:b w:val="0"/>
          <w:color w:val="1F2A44"/>
          <w:sz w:val="22"/>
        </w:rPr>
        <w:t>它是“制造强、财政稳、需求弱”的四川“产业强市”样本。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《2025年宜宾市政府工作报告》（2025年1月7日，廖文彬作，2025年目标、2024年回顾）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《2025年宜宾经济运行情况》（宜宾市统计局，2026-01-24，2025年实际数据）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《2026年宜宾市政府工作报告》（宜宾市政府，2026年1月，2025年复盘+2026年目标）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宜宾市人民政府官网、宜宾市统计局/统计公报官方URL（yibin.gov.cn/tjj）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聚汇数据·宜宾人口（常住人口约461万、城镇化率约55%）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全年目标（可比价）。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规上工业增加值及分产业（白酒/电池/光伏/车/高技术）增速。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动力电池产量/产能（GWh）、碳酸锂价、产能利用率。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固定资产投资/工业投资/房地产投资增速。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社会消费品零售总额、餐饮+线上零售。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外贸、“新三样”（车/锂电/光伏）出口、进出口总额。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一般公共预算收入、税收/非税、支出。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常住人口、城镇化率、城镇新增就业、留宜毕业生。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CPI、核心CPI、金融存贷款。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五粮液营收/利润、宁德时代宜宾基地、新增专精特新、能耗。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