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济南市2025年政府工作报告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从“新旧动能转换、经济强省省会、装备制造、电子信息与济南都市圈”重新理解济南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研究对象：2025年济南市政府工作报告及同期财政、国民经济和社会发展统计资料、2026年官方复盘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二、先看济南的特殊底盘：新旧动能转换起步区、装备制造、电子信息与经济强省会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三、最关键的宏观错位：GDP破1.4万亿但略低于目标，装备/出口强，投资转负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十二、区域一体化：济南在“山东省会+济南都市圈+黄河流域”里的位置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十四、最终结论：济南在“新旧动能+高新技术+装备制造”里的增长逻辑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2025年济南最显著的是“GDP 14210亿元、增长5.4%（略低于5.5%目标）、三产占64.5%”、“规上工业+6.9%（装备+16.8%、电子+37.8%）、出口+24.2%”、“进出口2898亿/+24.7%”、“常住人口961.6万/城镇化77.3%”。这说明济南在“新旧动能转换+先进制造+开放”下稳中提质，但</w:t>
      </w:r>
      <w:r>
        <w:rPr>
          <w:rFonts w:ascii="微软雅黑" w:hAnsi="微软雅黑" w:eastAsia="微软雅黑"/>
          <w:b/>
          <w:color w:val="1F2A44"/>
          <w:sz w:val="22"/>
        </w:rPr>
        <w:t>投资-12.9%、财政+1.0%偏低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把2025年目标（GDP+5.5%/规上+6.5%/财政+3%/社零+3%）、2025年统计、2026年前瞻一起看，济南是“经济强省省会+新旧动能转换”路径：</w:t>
      </w:r>
      <w:r>
        <w:rPr>
          <w:rFonts w:ascii="微软雅黑" w:hAnsi="微软雅黑" w:eastAsia="微软雅黑"/>
          <w:b/>
          <w:color w:val="1F2A44"/>
          <w:sz w:val="22"/>
        </w:rPr>
        <w:t>装备制造、电子信息、比亚迪整车、软件/数字经济、出口</w:t>
      </w:r>
      <w:r>
        <w:rPr>
          <w:rFonts w:ascii="微软雅黑" w:hAnsi="微软雅黑" w:eastAsia="微软雅黑"/>
          <w:b w:val="0"/>
          <w:color w:val="1F2A44"/>
          <w:sz w:val="22"/>
        </w:rPr>
        <w:t>是引擎。总量14210亿居山东第2、全国前20强。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济南是“新旧动能转换+装备制造+数字经济”的山东省会，靠“先进制造（电子/汽车/装备）+软件/数字经济+外贸进出口+高端文旅”增长。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观察济南，与其只看“GDP 1.42万亿”，不如看“电子信息+37.8%、装备制造+16.8%、比亚迪整车36万辆、进出口+24.7%、软件业务6300亿”。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济南市2025年政府工作报告（2025年1月，于海田作）”为起点，把“2025年GDP目标（5.5%左右）”与“2025年国民经济和社会发展统计公报实际值（14210亿元/+5.4%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二、先看济南的特殊底盘：新旧动能转换起步区、装备制造、电子信息与经济强省会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：济南是山东省会、副省级城市，“经济强省省会”、综合性国家科学中心承载地，济南新旧动能转换起步区、济南都市圈（获批）、黄河流域中心城市。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装备制造（+16.8%）；二是电子信息/计算机（+37.8%）；三是汽车/比亚迪整车（新能源汽车36万辆、汽车制造+19.8%）；四是软件/数字经济（软件业务收入6300亿、算力4500-6451P）；五是医药健康（现代医药）；六是钢铁/先进材料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：2025年末常住人口961.6万/+1.1%（+10.1万）、城镇化率77.3%（+1.1pct）；人才资源总量310万。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：2025年社零5547.9亿/+4.4%；进出口2898亿/+24.7%、出口+24.2%、进口+25.6%。开放快速增长是2025最大亮点。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三、最关键的宏观错位：GDP破1.4万亿但略低于目标，装备/出口强，投资转负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：2025年GDP目标5.5%左右，实际14210亿/+5.4%</w:t>
      </w:r>
      <w:r>
        <w:rPr>
          <w:rFonts w:ascii="微软雅黑" w:hAnsi="微软雅黑" w:eastAsia="微软雅黑"/>
          <w:b/>
          <w:color w:val="1F2A44"/>
          <w:sz w:val="22"/>
        </w:rPr>
        <w:t>略低于目标0.1pct</w:t>
      </w:r>
      <w:r>
        <w:rPr>
          <w:rFonts w:ascii="微软雅黑" w:hAnsi="微软雅黑" w:eastAsia="微软雅黑"/>
          <w:b w:val="0"/>
          <w:color w:val="1F2A44"/>
          <w:sz w:val="22"/>
        </w:rPr>
        <w:t>，但“十四五”连跨4个千亿台阶、稳居全国前20强，人均GDP破2万美元。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：规上工业+6.9%、装备+16.8%、出口+24.2%、进出口+24.7%强劲；但</w:t>
      </w:r>
      <w:r>
        <w:rPr>
          <w:rFonts w:ascii="微软雅黑" w:hAnsi="微软雅黑" w:eastAsia="微软雅黑"/>
          <w:b/>
          <w:color w:val="1F2A44"/>
          <w:sz w:val="22"/>
        </w:rPr>
        <w:t>固投-12.9%（房地产-10.9%）</w:t>
      </w:r>
      <w:r>
        <w:rPr>
          <w:rFonts w:ascii="微软雅黑" w:hAnsi="微软雅黑" w:eastAsia="微软雅黑"/>
          <w:b w:val="0"/>
          <w:color w:val="1F2A44"/>
          <w:sz w:val="22"/>
        </w:rPr>
        <w:t>，“工业、出口强、投资弱”。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：人口净流入10.1万/城镇化77.3%但</w:t>
      </w:r>
      <w:r>
        <w:rPr>
          <w:rFonts w:ascii="微软雅黑" w:hAnsi="微软雅黑" w:eastAsia="微软雅黑"/>
          <w:b/>
          <w:color w:val="1F2A44"/>
          <w:sz w:val="22"/>
        </w:rPr>
        <w:t>自然增长率-0.2‰</w:t>
      </w:r>
      <w:r>
        <w:rPr>
          <w:rFonts w:ascii="微软雅黑" w:hAnsi="微软雅黑" w:eastAsia="微软雅黑"/>
          <w:b w:val="0"/>
          <w:color w:val="1F2A44"/>
          <w:sz w:val="22"/>
        </w:rPr>
        <w:t>；财政+1.0%偏低、低于5.4%GDP名义。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济南是“先进制造+出口+数字强、投资与财政弱”的山东省会</w:t>
      </w:r>
      <w:r>
        <w:rPr>
          <w:rFonts w:ascii="微软雅黑" w:hAnsi="微软雅黑" w:eastAsia="微软雅黑"/>
          <w:b w:val="0"/>
          <w:color w:val="1F2A44"/>
          <w:sz w:val="22"/>
        </w:rPr>
        <w:t>——靠新旧动能转换+外向经济支撑。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GDP破1.4万亿</w:t>
      </w:r>
      <w:r>
        <w:rPr>
          <w:rFonts w:ascii="微软雅黑" w:hAnsi="微软雅黑" w:eastAsia="微软雅黑"/>
          <w:b w:val="0"/>
          <w:color w:val="1F2A44"/>
          <w:sz w:val="21"/>
        </w:rPr>
        <w:t>：14210亿/+5.4%、全国前20强、人均破2万美元。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电子信息+37.8%</w:t>
      </w:r>
      <w:r>
        <w:rPr>
          <w:rFonts w:ascii="微软雅黑" w:hAnsi="微软雅黑" w:eastAsia="微软雅黑"/>
          <w:b w:val="0"/>
          <w:color w:val="1F2A44"/>
          <w:sz w:val="21"/>
        </w:rPr>
        <w:t>：占规上比重大、是新旧动能转换最强信号。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装备制造+16.8%</w:t>
      </w:r>
      <w:r>
        <w:rPr>
          <w:rFonts w:ascii="微软雅黑" w:hAnsi="微软雅黑" w:eastAsia="微软雅黑"/>
          <w:b w:val="0"/>
          <w:color w:val="1F2A44"/>
          <w:sz w:val="21"/>
        </w:rPr>
        <w:t>：快于规上9.9pct，先进制造高景气。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汽车制造+19.8%、比亚迪36万辆</w:t>
      </w:r>
      <w:r>
        <w:rPr>
          <w:rFonts w:ascii="微软雅黑" w:hAnsi="微软雅黑" w:eastAsia="微软雅黑"/>
          <w:b w:val="0"/>
          <w:color w:val="1F2A44"/>
          <w:sz w:val="21"/>
        </w:rPr>
        <w:t>：新能源整车放量。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出口+24.2%、进出口+24.7%</w:t>
      </w:r>
      <w:r>
        <w:rPr>
          <w:rFonts w:ascii="微软雅黑" w:hAnsi="微软雅黑" w:eastAsia="微软雅黑"/>
          <w:b w:val="0"/>
          <w:color w:val="1F2A44"/>
          <w:sz w:val="21"/>
        </w:rPr>
        <w:t>：外贸翻番后继续高增、外向度升至20.4%。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软件业务6300亿、算力4500P+</w:t>
      </w:r>
      <w:r>
        <w:rPr>
          <w:rFonts w:ascii="微软雅黑" w:hAnsi="微软雅黑" w:eastAsia="微软雅黑"/>
          <w:b w:val="0"/>
          <w:color w:val="1F2A44"/>
          <w:sz w:val="21"/>
        </w:rPr>
        <w:t>：数字济南、人工智能强省。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固投-12.9%</w:t>
      </w:r>
      <w:r>
        <w:rPr>
          <w:rFonts w:ascii="微软雅黑" w:hAnsi="微软雅黑" w:eastAsia="微软雅黑"/>
          <w:b w:val="0"/>
          <w:color w:val="1F2A44"/>
          <w:sz w:val="21"/>
        </w:rPr>
        <w:t>：房地产-10.9%、三产-14.4%，投资塌陷。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高新技术/规上工业利润542.1亿/+23.9%</w:t>
      </w:r>
      <w:r>
        <w:rPr>
          <w:rFonts w:ascii="微软雅黑" w:hAnsi="微软雅黑" w:eastAsia="微软雅黑"/>
          <w:b w:val="0"/>
          <w:color w:val="1F2A44"/>
          <w:sz w:val="21"/>
        </w:rPr>
        <w:t>：工业盈利强。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中欧班列1252列/+21.7%</w:t>
      </w:r>
      <w:r>
        <w:rPr>
          <w:rFonts w:ascii="微软雅黑" w:hAnsi="微软雅黑" w:eastAsia="微软雅黑"/>
          <w:b w:val="0"/>
          <w:color w:val="1F2A44"/>
          <w:sz w:val="21"/>
        </w:rPr>
        <w:t>：陆上通道。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常住961.6万/城镇化77.3%</w:t>
      </w:r>
      <w:r>
        <w:rPr>
          <w:rFonts w:ascii="微软雅黑" w:hAnsi="微软雅黑" w:eastAsia="微软雅黑"/>
          <w:b w:val="0"/>
          <w:color w:val="1F2A44"/>
          <w:sz w:val="21"/>
        </w:rPr>
        <w:t>：人口净流入10.1万、但自然-0.2‰。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收入：城镇68128元/+4.2%、农村28653元/+5.4%</w:t>
      </w:r>
      <w:r>
        <w:rPr>
          <w:rFonts w:ascii="微软雅黑" w:hAnsi="微软雅黑" w:eastAsia="微软雅黑"/>
          <w:b w:val="0"/>
          <w:color w:val="1F2A44"/>
          <w:sz w:val="21"/>
        </w:rPr>
        <w:t>，城乡2.38。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CPI+0.2%</w:t>
      </w:r>
      <w:r>
        <w:rPr>
          <w:rFonts w:ascii="微软雅黑" w:hAnsi="微软雅黑" w:eastAsia="微软雅黑"/>
          <w:b w:val="0"/>
          <w:color w:val="1F2A44"/>
          <w:sz w:val="21"/>
        </w:rPr>
        <w:t>：温和、微通缩边缘。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财政1093.4亿/+1.0%（税收+3.7%）</w:t>
      </w:r>
      <w:r>
        <w:rPr>
          <w:rFonts w:ascii="微软雅黑" w:hAnsi="微软雅黑" w:eastAsia="微软雅黑"/>
          <w:b w:val="0"/>
          <w:color w:val="1F2A44"/>
          <w:sz w:val="21"/>
        </w:rPr>
        <w:t>：税收强、总盘低。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人才310万、万人发明专利87.2件</w:t>
      </w:r>
      <w:r>
        <w:rPr>
          <w:rFonts w:ascii="微软雅黑" w:hAnsi="微软雅黑" w:eastAsia="微软雅黑"/>
          <w:b w:val="0"/>
          <w:color w:val="1F2A44"/>
          <w:sz w:val="21"/>
        </w:rPr>
        <w:t>：科创人才集聚。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中欧班列/国际友城93个</w:t>
      </w:r>
      <w:r>
        <w:rPr>
          <w:rFonts w:ascii="微软雅黑" w:hAnsi="微软雅黑" w:eastAsia="微软雅黑"/>
          <w:b w:val="0"/>
          <w:color w:val="1F2A44"/>
          <w:sz w:val="21"/>
        </w:rPr>
        <w:t>：开放枢纽。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14210亿元/+5.4%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合理增长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-12.9%（转负）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5547.9亿元/+4.4%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1093.4亿元/+1.0%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+5.5%/+6%左右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+4.2%/+5.4%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均低于目标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高于全省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2898亿/+24.7%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高增超目标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：处于“工业、消费、出口达标、投资/财政/居民收入未达目标”格局。最亮是</w:t>
      </w:r>
      <w:r>
        <w:rPr>
          <w:rFonts w:ascii="微软雅黑" w:hAnsi="微软雅黑" w:eastAsia="微软雅黑"/>
          <w:b/>
          <w:color w:val="1F2A44"/>
          <w:sz w:val="22"/>
        </w:rPr>
        <w:t>进出口+24.7%、装备+16.8%</w:t>
      </w:r>
      <w:r>
        <w:rPr>
          <w:rFonts w:ascii="微软雅黑" w:hAnsi="微软雅黑" w:eastAsia="微软雅黑"/>
          <w:b w:val="0"/>
          <w:color w:val="1F2A44"/>
          <w:sz w:val="22"/>
        </w:rPr>
        <w:t>；最弱是</w:t>
      </w:r>
      <w:r>
        <w:rPr>
          <w:rFonts w:ascii="微软雅黑" w:hAnsi="微软雅黑" w:eastAsia="微软雅黑"/>
          <w:b/>
          <w:color w:val="1F2A44"/>
          <w:sz w:val="22"/>
        </w:rPr>
        <w:t>投资-12.9%、财政+1.0%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：一产442.2亿/+3.6%、二产4605.2亿/+4.4%、三产9162.6亿/+6.0%；三产占GDP 64.5%。增长以三产为主、二产（工业）次之。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：规上工业+6.9%；</w:t>
      </w:r>
      <w:r>
        <w:rPr>
          <w:rFonts w:ascii="微软雅黑" w:hAnsi="微软雅黑" w:eastAsia="微软雅黑"/>
          <w:b/>
          <w:color w:val="1F2A44"/>
          <w:sz w:val="22"/>
        </w:rPr>
        <w:t>计算机/电子+37.8%、汽车+19.8%、装备制造+16.8%、通用设备+7.3%</w:t>
      </w:r>
      <w:r>
        <w:rPr>
          <w:rFonts w:ascii="微软雅黑" w:hAnsi="微软雅黑" w:eastAsia="微软雅黑"/>
          <w:b w:val="0"/>
          <w:color w:val="1F2A44"/>
          <w:sz w:val="22"/>
        </w:rPr>
        <w:t>；高技术制造+14.7%。规上工业营收10786.5亿/+5.4%、利润542.1亿/+23.9%。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：金融、软件/数字经济、文旅拉动三产+6.0%；软件业务收入6300亿。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：济南增长主要靠</w:t>
      </w:r>
      <w:r>
        <w:rPr>
          <w:rFonts w:ascii="微软雅黑" w:hAnsi="微软雅黑" w:eastAsia="微软雅黑"/>
          <w:b/>
          <w:color w:val="1F2A44"/>
          <w:sz w:val="22"/>
        </w:rPr>
        <w:t>三产（软件/数字/金融/文旅）+工业（电子/汽车/装备）+出口</w:t>
      </w:r>
      <w:r>
        <w:rPr>
          <w:rFonts w:ascii="微软雅黑" w:hAnsi="微软雅黑" w:eastAsia="微软雅黑"/>
          <w:b w:val="0"/>
          <w:color w:val="1F2A44"/>
          <w:sz w:val="22"/>
        </w:rPr>
        <w:t>；投资（-12.9%）、地产拖累。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2025年一般公共预算收入1093.4亿元/+1.0%（税收812.8亿/+3.7%、占比74.3%）；一般公共预算支出1407.5亿/+0.7%，民生支出1127.6亿占80.1%。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：收入“低增长”（总盘+1.0%）但税收强（+3.7%）、质量高（税收占比74.3%全国前列）；支出+0.7%保民生。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：济南财政“税收占比高、质量好”但总量增速低，且投资靠政策资金（650亿）与市场，自主财政扩张有限。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常住人口961.6万/+1.1%（+10.1万）、城镇化率77.3%（+1.1pct），自然人小幅负增长-0.2‰。收入：</w:t>
      </w:r>
      <w:r>
        <w:rPr>
          <w:rFonts w:ascii="微软雅黑" w:hAnsi="微软雅黑" w:eastAsia="微软雅黑"/>
          <w:b/>
          <w:color w:val="1F2A44"/>
          <w:sz w:val="22"/>
        </w:rPr>
        <w:t>城镇68128元/+4.2%、农村28653元/+5.4%</w:t>
      </w:r>
      <w:r>
        <w:rPr>
          <w:rFonts w:ascii="微软雅黑" w:hAnsi="微软雅黑" w:eastAsia="微软雅黑"/>
          <w:b w:val="0"/>
          <w:color w:val="1F2A44"/>
          <w:sz w:val="22"/>
        </w:rPr>
        <w:t>，城乡比2.38。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就业：城镇新增就业约21万、民生支出占80.1%。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：收入农村快于城镇、差距略扩（2.38）但可控；人口净流入10万、城镇化提升；就业、社保、医保覆盖广。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济南城镇化率77.3%（全国前列），主城区（历下/市中/高新/起步区）承载数字/金融/装备；县域（章丘/莱芜/平阴/商河）发展双产/粮食/文旅。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城乡收入比2.38（略高于全国平均），农村收入增速+5.4%快于城镇+4.2%，差距边际收敛。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济南常住961.6万、净流入10.1万，但自然-0.2‰，增长靠机械流入（高校、产业、人才）。人才资源310万、万人发明专利87件。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：大学生/高端制造/数字经济人才；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：部分中低技能劳动力。总体“高素质净流入”、人口质量优于数量。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2025年济南CPI</w:t>
      </w:r>
      <w:r>
        <w:rPr>
          <w:rFonts w:ascii="微软雅黑" w:hAnsi="微软雅黑" w:eastAsia="微软雅黑"/>
          <w:b/>
          <w:color w:val="1F2A44"/>
          <w:sz w:val="22"/>
        </w:rPr>
        <w:t>上涨0.2%</w:t>
      </w:r>
      <w:r>
        <w:rPr>
          <w:rFonts w:ascii="微软雅黑" w:hAnsi="微软雅黑" w:eastAsia="微软雅黑"/>
          <w:b w:val="0"/>
          <w:color w:val="1F2A44"/>
          <w:sz w:val="22"/>
        </w:rPr>
        <w:t>（温和），“五涨三落”（交通通信-2.6%、居住-0.8%、食品-1.4%）。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金融：存款31958亿/+6.4%、贷款34513.2亿/+9.2%。“宽货币、温和需求”。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十二、区域一体化：济南在“山东省会+济南都市圈+黄河流域”里的位置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济南是山东省会、济南都市圈核心（规划获批）、山东省新旧动能转换核心区、黄河流域国家中心城市。作为“经济强省”省会，承接齐鲁大区的集聚与辐射。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开放：中欧班列、国际友城93个、外贸+24.7%、新建起步区/未来产业城。济南在“强省会+黄河流域+都市圈+开放”中扮演枢纽。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新旧动能转换起步区</w:t>
      </w:r>
      <w:r>
        <w:rPr>
          <w:rFonts w:ascii="微软雅黑" w:hAnsi="微软雅黑" w:eastAsia="微软雅黑"/>
          <w:b w:val="0"/>
          <w:color w:val="1F2A44"/>
          <w:sz w:val="21"/>
        </w:rPr>
        <w:t>：比亚迪/宾理高端新能源、中新未来产业城，“起步区”能否成第二增长极。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电子信息+集成电路</w:t>
      </w:r>
      <w:r>
        <w:rPr>
          <w:rFonts w:ascii="微软雅黑" w:hAnsi="微软雅黑" w:eastAsia="微软雅黑"/>
          <w:b w:val="0"/>
          <w:color w:val="1F2A44"/>
          <w:sz w:val="21"/>
        </w:rPr>
        <w:t>：电子+37.8%、集成电路目标300亿，制造强省主升。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软件/数字经济+AI</w:t>
      </w:r>
      <w:r>
        <w:rPr>
          <w:rFonts w:ascii="微软雅黑" w:hAnsi="微软雅黑" w:eastAsia="微软雅黑"/>
          <w:b w:val="0"/>
          <w:color w:val="1F2A44"/>
          <w:sz w:val="21"/>
        </w:rPr>
        <w:t>：软件6300亿、算力向5000P爬坡，“数字济南”。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开放+外贸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：进出口+24.7%、中欧班列，外向度20.4%提升。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投资修复+人口</w:t>
      </w:r>
      <w:r>
        <w:rPr>
          <w:rFonts w:ascii="微软雅黑" w:hAnsi="微软雅黑" w:eastAsia="微软雅黑"/>
          <w:b w:val="0"/>
          <w:color w:val="1F2A44"/>
          <w:sz w:val="21"/>
        </w:rPr>
        <w:t>：固投-12.9%后，靠都市圈、项目赋能修复；人口净流入与人才。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十四、最终结论：济南在“新旧动能+高新技术+装备制造”里的增长逻辑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：济南2025年的“真相”是——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GDP+5.4%（略低于目标）、规上+6.9%、装备+16.8%、进出口+24.7%、财政+1.0%</w:t>
      </w:r>
      <w:r>
        <w:rPr>
          <w:rFonts w:ascii="微软雅黑" w:hAnsi="微软雅黑" w:eastAsia="微软雅黑"/>
          <w:b w:val="0"/>
          <w:color w:val="1F2A44"/>
          <w:sz w:val="22"/>
        </w:rPr>
        <w:t>。它是“先进制造（电子/汽车/装备）+数字经济+开放”驱动但</w:t>
      </w:r>
      <w:r>
        <w:rPr>
          <w:rFonts w:ascii="微软雅黑" w:hAnsi="微软雅黑" w:eastAsia="微软雅黑"/>
          <w:b/>
          <w:color w:val="1F2A44"/>
          <w:sz w:val="22"/>
        </w:rPr>
        <w:t>投资弱、财政缓</w:t>
      </w:r>
      <w:r>
        <w:rPr>
          <w:rFonts w:ascii="微软雅黑" w:hAnsi="微软雅黑" w:eastAsia="微软雅黑"/>
          <w:b w:val="0"/>
          <w:color w:val="1F2A44"/>
          <w:sz w:val="22"/>
        </w:rPr>
        <w:t>的山东省会。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：装备制造/电子信息/软件/出口代表济南的“新动能”，投资/财政代表“约束”。</w:t>
      </w:r>
      <w:r>
        <w:rPr>
          <w:rFonts w:ascii="微软雅黑" w:hAnsi="微软雅黑" w:eastAsia="微软雅黑"/>
          <w:b/>
          <w:color w:val="1F2A44"/>
          <w:sz w:val="22"/>
        </w:rPr>
        <w:t>新旧动能转换+先进制造+外向经济</w:t>
      </w:r>
      <w:r>
        <w:rPr>
          <w:rFonts w:ascii="微软雅黑" w:hAnsi="微软雅黑" w:eastAsia="微软雅黑"/>
          <w:b w:val="0"/>
          <w:color w:val="1F2A44"/>
          <w:sz w:val="22"/>
        </w:rPr>
        <w:t>决定中后期潜力，</w:t>
      </w:r>
      <w:r>
        <w:rPr>
          <w:rFonts w:ascii="微软雅黑" w:hAnsi="微软雅黑" w:eastAsia="微软雅黑"/>
          <w:b/>
          <w:color w:val="1F2A44"/>
          <w:sz w:val="22"/>
        </w:rPr>
        <w:t>投资修复+人口/消费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电子信息制造业增速（+37.8%）+固定资产投资增速（-12.9%）</w:t>
      </w:r>
      <w:r>
        <w:rPr>
          <w:rFonts w:ascii="微软雅黑" w:hAnsi="微软雅黑" w:eastAsia="微软雅黑"/>
          <w:b w:val="0"/>
          <w:color w:val="1F2A44"/>
          <w:sz w:val="22"/>
        </w:rPr>
        <w:t>——济南是“先进制造强、但投资缺口大”的新旧动能转换枢纽，能否把产业亮点转化为投资与人口是关键。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济南市人民政府《2025年济南市政府工作报告》（2025年1月，于海田）。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济南市统计局《2025年济南市国民经济和社会发展统计公报》（2026年3月）。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《2026年济南市政府工作报告》（2026年1月）及极简版/一图读懂。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山东省2025年统计公报、济南市经济运行数据交叉核验。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全年目标（+/-个百分点）。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规上工业增加值及分行业（电子/装备/汽车/医药/钢铁）增速。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固定资产投资（总量/工业/民间/房地产）增速。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社会消费品零售总额、新能源汽车、通讯器材。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货物进出口（人民币）、出口、中欧班列。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一般公共预算收入/税收/非税、财政支出、民生占比、税收占比。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常住人口、自然增长率、城镇化率、人才总量。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软件业务收入、算力（P）、AI大模型。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比亚迪整车/新能源汽车产量、起步区投资。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