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海口市2025年政府工作报告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从“海南自贸港核心引领区、离岛免税、现代服务业与旅游贸易”重新理解海口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研究对象：2025年海口市政府工作报告及同期财政、国民经济和社会发展统计资料、2026年官方复盘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二、先看海口的特殊底盘：自贸港核心引领区、离岛免税、现代服务业与海洋经济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三、最关键的宏观错位：GDP增但低于目标，规上工业爆发，投资与外贸却双弱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十二、区域一体化：海口在“自贸港+琼州海峡+海洋经济”里的位置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十四、最终结论：海口在“免税消费+自贸港制度+现代服务业”里的增长逻辑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2025年海口最显著的是“GDP 2562.85亿元、增长4.8%（低于6.5%目标）、三产占79.1%”、“规上工业增加值+18.7%但固投-28.5%”、“货物进出口932.92亿元/+8.5%”、“常住人口305.63万/城镇化83.5%”。这说明海口经济在“自贸港制度红利+离岛免税+旅游/海洋经济+现代服务业”下维持增长，但</w:t>
      </w:r>
      <w:r>
        <w:rPr>
          <w:rFonts w:ascii="微软雅黑" w:hAnsi="微软雅黑" w:eastAsia="微软雅黑"/>
          <w:b/>
          <w:color w:val="1F2A44"/>
          <w:sz w:val="22"/>
        </w:rPr>
        <w:t>投资与外贸是最大短腿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 6.5%以上/规上工业+7%/固投+8.5%/社零+10%/财政+3%）、2025年统计、2026年前瞻一起看，海口呈现“自贸港核心城市”的典型路径：</w:t>
      </w:r>
      <w:r>
        <w:rPr>
          <w:rFonts w:ascii="微软雅黑" w:hAnsi="微软雅黑" w:eastAsia="微软雅黑"/>
          <w:b/>
          <w:color w:val="1F2A44"/>
          <w:sz w:val="22"/>
        </w:rPr>
        <w:t>增速目标年年设定偏高、实际靠免税+旅游+海洋+园区支撑</w:t>
      </w:r>
      <w:r>
        <w:rPr>
          <w:rFonts w:ascii="微软雅黑" w:hAnsi="微软雅黑" w:eastAsia="微软雅黑"/>
          <w:b w:val="0"/>
          <w:color w:val="1F2A44"/>
          <w:sz w:val="22"/>
        </w:rPr>
        <w:t>。总量2563亿为海南全省最大、占比超三成。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海口是“海南自贸港核心引领区+离岛免税城市”，靠“免税消费+旅游+现代服务业+自贸港制度红利+海洋经济”增长。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观察海口，与其只看“GDP 2562亿”，不如看“规上工业+18.7%、离岛免税、旅游2853万人次、海洋经济、‘六之城’规划”。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海口市2025年政府工作报告（2025年1月，丁晖作）”为起点，把“2025年GDP目标（6.5%以上）”与“2025年国民经济和社会发展统计公报实际值（2562.85亿元/+4.8%）”并置对照，再用2026年政府工作报告的复盘作事后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重点阅读三类证据：</w:t>
      </w:r>
      <w:r>
        <w:rPr>
          <w:rFonts w:ascii="微软雅黑" w:hAnsi="微软雅黑" w:eastAsia="微软雅黑"/>
          <w:b/>
          <w:color w:val="1F2A44"/>
          <w:sz w:val="22"/>
        </w:rPr>
        <w:t>一是指标目标（计划）是否达标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二是结构（谁贡献增长）是否匹配目标叙事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三是官方复盘（2026年报告）如何自评、承认问题</w:t>
      </w:r>
      <w:r>
        <w:rPr>
          <w:rFonts w:ascii="微软雅黑" w:hAnsi="微软雅黑" w:eastAsia="微软雅黑"/>
          <w:b w:val="0"/>
          <w:color w:val="1F2A44"/>
          <w:sz w:val="22"/>
        </w:rPr>
        <w:t>。统计口径一般公共预算收入为地方级，进出口以海口海关公布为口径。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为便于跨年比较，统一采用“同比增长%”（GDP为不变价，其余多为现价），财政与居民收入多为名义值，文中按原口径转录、不再逐项换算。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二、先看海口的特殊底盘：自贸港核心引领区、离岛免税、现代服务业与海洋经济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区位与身份</w:t>
      </w:r>
      <w:r>
        <w:rPr>
          <w:rFonts w:ascii="微软雅黑" w:hAnsi="微软雅黑" w:eastAsia="微软雅黑"/>
          <w:b w:val="0"/>
          <w:color w:val="1F2A44"/>
          <w:sz w:val="22"/>
        </w:rPr>
        <w:t>：海口是海南省会、全省政治经济文化中心，海南自贸港“核心引领区”，2025年底如期完成封关运作任务（二线口岸建成启用、三张清单落地）。海口定位为“两区一地”：自贸港集中展示区、国际化现代服务业集聚区、双基地重要承载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产业底盘</w:t>
      </w:r>
      <w:r>
        <w:rPr>
          <w:rFonts w:ascii="微软雅黑" w:hAnsi="微软雅黑" w:eastAsia="微软雅黑"/>
          <w:b w:val="0"/>
          <w:color w:val="1F2A44"/>
          <w:sz w:val="22"/>
        </w:rPr>
        <w:t>：一是离岛免税+旅游（游客2853.51万人次/+9.3%、总花费469.44亿元/+8.2%、离岛免税购物金额环比+39.6%）；二是现代服务业（三产占GDP 79.1%，金融、租赁、会展、数字经济）；三是海洋经济（2024年GDP占比44.6%、2025年海洋生产总值目标+10%）；四是园区经济（江东新区现代商贸服务产业群营收破万亿、综保区消费精品/加工产业、复兴城数字经济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人口底盘</w:t>
      </w:r>
      <w:r>
        <w:rPr>
          <w:rFonts w:ascii="微软雅黑" w:hAnsi="微软雅黑" w:eastAsia="微软雅黑"/>
          <w:b w:val="0"/>
          <w:color w:val="1F2A44"/>
          <w:sz w:val="22"/>
        </w:rPr>
        <w:t>：2025年末常住人口305.63万/+（城镇化率83.55%、出生率7.82‰、死亡率6.21‰，自然正增长）；高校（海南大学等）+自贸港政策吸引人才落户（“十四五”引进人才29万）。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市场与出口</w:t>
      </w:r>
      <w:r>
        <w:rPr>
          <w:rFonts w:ascii="微软雅黑" w:hAnsi="微软雅黑" w:eastAsia="微软雅黑"/>
          <w:b w:val="0"/>
          <w:color w:val="1F2A44"/>
          <w:sz w:val="22"/>
        </w:rPr>
        <w:t>：2025年社零1185.92亿元/+3.2%但增速远低于目标+10%；货物进出口932.92亿元/+8.5%、服务进出口296.27亿元/+18.9%。外贸正增长但以进口为主（逆差268.86亿元）。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三、最关键的宏观错位：GDP增但低于目标，规上工业爆发，投资与外贸却双弱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第一组错位</w:t>
      </w:r>
      <w:r>
        <w:rPr>
          <w:rFonts w:ascii="微软雅黑" w:hAnsi="微软雅黑" w:eastAsia="微软雅黑"/>
          <w:b w:val="0"/>
          <w:color w:val="1F2A44"/>
          <w:sz w:val="22"/>
        </w:rPr>
        <w:t>：2025年GDP目标6.5%以上，实际2562.85亿元/+4.8%，</w:t>
      </w:r>
      <w:r>
        <w:rPr>
          <w:rFonts w:ascii="微软雅黑" w:hAnsi="微软雅黑" w:eastAsia="微软雅黑"/>
          <w:b/>
          <w:color w:val="1F2A44"/>
          <w:sz w:val="22"/>
        </w:rPr>
        <w:t>连续两年低于目标</w:t>
      </w:r>
      <w:r>
        <w:rPr>
          <w:rFonts w:ascii="微软雅黑" w:hAnsi="微软雅黑" w:eastAsia="微软雅黑"/>
          <w:b w:val="0"/>
          <w:color w:val="1F2A44"/>
          <w:sz w:val="22"/>
        </w:rPr>
        <w:t>（2024年实际3.9%），但规上工业增加值+18.7%却爆发式增长——工业快于GDP 4倍。</w:t>
      </w:r>
      <w:r>
        <w:rPr>
          <w:rFonts w:ascii="微软雅黑" w:hAnsi="微软雅黑" w:eastAsia="微软雅黑"/>
          <w:b/>
          <w:color w:val="1F2A44"/>
          <w:sz w:val="22"/>
        </w:rPr>
        <w:t>增长更依赖第二产加持的三产服务业+园区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第二组错位</w:t>
      </w:r>
      <w:r>
        <w:rPr>
          <w:rFonts w:ascii="微软雅黑" w:hAnsi="微软雅黑" w:eastAsia="微软雅黑"/>
          <w:b w:val="0"/>
          <w:color w:val="1F2A44"/>
          <w:sz w:val="22"/>
        </w:rPr>
        <w:t>：固定资产投资</w:t>
      </w:r>
      <w:r>
        <w:rPr>
          <w:rFonts w:ascii="微软雅黑" w:hAnsi="微软雅黑" w:eastAsia="微软雅黑"/>
          <w:b/>
          <w:color w:val="1F2A44"/>
          <w:sz w:val="22"/>
        </w:rPr>
        <w:t>-28.5%（断崖式转负）</w:t>
      </w:r>
      <w:r>
        <w:rPr>
          <w:rFonts w:ascii="微软雅黑" w:hAnsi="微软雅黑" w:eastAsia="微软雅黑"/>
          <w:b w:val="0"/>
          <w:color w:val="1F2A44"/>
          <w:sz w:val="22"/>
        </w:rPr>
        <w:t>，与2025年目标+8.5%相差35.9个百分点；2024年还是+3%左右，2025年大幅回落。投资是海口最惨淡的引擎。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第三组错位</w:t>
      </w:r>
      <w:r>
        <w:rPr>
          <w:rFonts w:ascii="微软雅黑" w:hAnsi="微软雅黑" w:eastAsia="微软雅黑"/>
          <w:b w:val="0"/>
          <w:color w:val="1F2A44"/>
          <w:sz w:val="22"/>
        </w:rPr>
        <w:t>：社零+3.2%（目标+10%大幅不及）、CPI持平；但</w:t>
      </w:r>
      <w:r>
        <w:rPr>
          <w:rFonts w:ascii="微软雅黑" w:hAnsi="微软雅黑" w:eastAsia="微软雅黑"/>
          <w:b/>
          <w:color w:val="1F2A44"/>
          <w:sz w:val="22"/>
        </w:rPr>
        <w:t>免税+旅游+会展+数字经济</w:t>
      </w:r>
      <w:r>
        <w:rPr>
          <w:rFonts w:ascii="微软雅黑" w:hAnsi="微软雅黑" w:eastAsia="微软雅黑"/>
          <w:b w:val="0"/>
          <w:color w:val="1F2A44"/>
          <w:sz w:val="22"/>
        </w:rPr>
        <w:t>这些“更高进阶”服务业仍扩张（会展效益+19.3%、复兴城数字经济破700亿、离岛免税环比回暖）。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海口是“服务业+免税+制度红利”强、而投资和传统贸易弱的省会</w:t>
      </w:r>
      <w:r>
        <w:rPr>
          <w:rFonts w:ascii="微软雅黑" w:hAnsi="微软雅黑" w:eastAsia="微软雅黑"/>
          <w:b w:val="0"/>
          <w:color w:val="1F2A44"/>
          <w:sz w:val="22"/>
        </w:rPr>
        <w:t>——增长韧性靠自贸港红利与第三产，但投资缺口极大。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GDP低于目标</w:t>
      </w:r>
      <w:r>
        <w:rPr>
          <w:rFonts w:ascii="微软雅黑" w:hAnsi="微软雅黑" w:eastAsia="微软雅黑"/>
          <w:b w:val="0"/>
          <w:color w:val="1F2A44"/>
          <w:sz w:val="21"/>
        </w:rPr>
        <w:t>：2562.85亿元/+4.8%&lt;6.5%目标，连续第二年被目标吊打。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规上工业+18.7%</w:t>
      </w:r>
      <w:r>
        <w:rPr>
          <w:rFonts w:ascii="微软雅黑" w:hAnsi="微软雅黑" w:eastAsia="微软雅黑"/>
          <w:b w:val="0"/>
          <w:color w:val="1F2A44"/>
          <w:sz w:val="21"/>
        </w:rPr>
        <w:t>：远高于GDP，是海口少见的工业高光。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石油和天然气开采业+47.5%</w:t>
      </w:r>
      <w:r>
        <w:rPr>
          <w:rFonts w:ascii="微软雅黑" w:hAnsi="微软雅黑" w:eastAsia="微软雅黑"/>
          <w:b w:val="0"/>
          <w:color w:val="1F2A44"/>
          <w:sz w:val="21"/>
        </w:rPr>
        <w:t>：采矿业+55%、石油开采贡献最大，反映“油气+海洋”。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医药制造-13%/非金属矿-19.5%</w:t>
      </w:r>
      <w:r>
        <w:rPr>
          <w:rFonts w:ascii="微软雅黑" w:hAnsi="微软雅黑" w:eastAsia="微软雅黑"/>
          <w:b w:val="0"/>
          <w:color w:val="1F2A44"/>
          <w:sz w:val="21"/>
        </w:rPr>
        <w:t>：传统制造输血不足，制造业高端化待补。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固投-28.5%</w:t>
      </w:r>
      <w:r>
        <w:rPr>
          <w:rFonts w:ascii="微软雅黑" w:hAnsi="微软雅黑" w:eastAsia="微软雅黑"/>
          <w:b w:val="0"/>
          <w:color w:val="1F2A44"/>
          <w:sz w:val="21"/>
        </w:rPr>
        <w:t>：是2025年最大塌陷，房地产-31.5%、建安重挫。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6. </w:t>
      </w:r>
      <w:r>
        <w:rPr>
          <w:rFonts w:ascii="微软雅黑" w:hAnsi="微软雅黑" w:eastAsia="微软雅黑"/>
          <w:b/>
          <w:color w:val="1F2A44"/>
          <w:sz w:val="21"/>
        </w:rPr>
        <w:t>房地产开发投资303.31亿/-31.5%，但销售面积+19.4%、销售额+1.2%</w:t>
      </w:r>
      <w:r>
        <w:rPr>
          <w:rFonts w:ascii="微软雅黑" w:hAnsi="微软雅黑" w:eastAsia="微软雅黑"/>
          <w:b w:val="0"/>
          <w:color w:val="1F2A44"/>
          <w:sz w:val="21"/>
        </w:rPr>
        <w:t>：竣工去库存、投资收缩。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7. </w:t>
      </w:r>
      <w:r>
        <w:rPr>
          <w:rFonts w:ascii="微软雅黑" w:hAnsi="微软雅黑" w:eastAsia="微软雅黑"/>
          <w:b/>
          <w:color w:val="1F2A44"/>
          <w:sz w:val="21"/>
        </w:rPr>
        <w:t>货物进口+14.4%、出口-0.8%</w:t>
      </w:r>
      <w:r>
        <w:rPr>
          <w:rFonts w:ascii="微软雅黑" w:hAnsi="微软雅黑" w:eastAsia="微软雅黑"/>
          <w:b w:val="0"/>
          <w:color w:val="1F2A44"/>
          <w:sz w:val="21"/>
        </w:rPr>
        <w:t>：自贸港“进口为主”，贸易逆差268.86亿。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8. </w:t>
      </w:r>
      <w:r>
        <w:rPr>
          <w:rFonts w:ascii="微软雅黑" w:hAnsi="微软雅黑" w:eastAsia="微软雅黑"/>
          <w:b/>
          <w:color w:val="1F2A44"/>
          <w:sz w:val="21"/>
        </w:rPr>
        <w:t>服务进出口+18.9%（顺差112.91亿）</w:t>
      </w:r>
      <w:r>
        <w:rPr>
          <w:rFonts w:ascii="微软雅黑" w:hAnsi="微软雅黑" w:eastAsia="微软雅黑"/>
          <w:b w:val="0"/>
          <w:color w:val="1F2A44"/>
          <w:sz w:val="21"/>
        </w:rPr>
        <w:t>：现代服务业出口顺差是亮点。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9. </w:t>
      </w:r>
      <w:r>
        <w:rPr>
          <w:rFonts w:ascii="微软雅黑" w:hAnsi="微软雅黑" w:eastAsia="微软雅黑"/>
          <w:b/>
          <w:color w:val="1F2A44"/>
          <w:sz w:val="21"/>
        </w:rPr>
        <w:t>离岛免税购物金额+39.6%</w:t>
      </w:r>
      <w:r>
        <w:rPr>
          <w:rFonts w:ascii="微软雅黑" w:hAnsi="微软雅黑" w:eastAsia="微软雅黑"/>
          <w:b w:val="0"/>
          <w:color w:val="1F2A44"/>
          <w:sz w:val="21"/>
        </w:rPr>
        <w:t>：封关前消费政策利好集中释放。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10. </w:t>
      </w:r>
      <w:r>
        <w:rPr>
          <w:rFonts w:ascii="微软雅黑" w:hAnsi="微软雅黑" w:eastAsia="微软雅黑"/>
          <w:b/>
          <w:color w:val="1F2A44"/>
          <w:sz w:val="21"/>
        </w:rPr>
        <w:t>旅游2853万人次/+9.3%、入境过夜+21.9%</w:t>
      </w:r>
      <w:r>
        <w:rPr>
          <w:rFonts w:ascii="微软雅黑" w:hAnsi="微软雅黑" w:eastAsia="微软雅黑"/>
          <w:b w:val="0"/>
          <w:color w:val="1F2A44"/>
          <w:sz w:val="21"/>
        </w:rPr>
        <w:t>：入境游恢复、国际航班/航线扩张。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11. </w:t>
      </w:r>
      <w:r>
        <w:rPr>
          <w:rFonts w:ascii="微软雅黑" w:hAnsi="微软雅黑" w:eastAsia="微软雅黑"/>
          <w:b/>
          <w:color w:val="1F2A44"/>
          <w:sz w:val="21"/>
        </w:rPr>
        <w:t>常住人口305.63万/城镇化83.6%</w:t>
      </w:r>
      <w:r>
        <w:rPr>
          <w:rFonts w:ascii="微软雅黑" w:hAnsi="微软雅黑" w:eastAsia="微软雅黑"/>
          <w:b w:val="0"/>
          <w:color w:val="1F2A44"/>
          <w:sz w:val="21"/>
        </w:rPr>
        <w:t>：人口自然正增长、居海南首位。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12. </w:t>
      </w:r>
      <w:r>
        <w:rPr>
          <w:rFonts w:ascii="微软雅黑" w:hAnsi="微软雅黑" w:eastAsia="微软雅黑"/>
          <w:b/>
          <w:color w:val="1F2A44"/>
          <w:sz w:val="21"/>
        </w:rPr>
        <w:t>收入：城镇49741元/+3.3%、农村24862元/+5.2%</w:t>
      </w:r>
      <w:r>
        <w:rPr>
          <w:rFonts w:ascii="微软雅黑" w:hAnsi="微软雅黑" w:eastAsia="微软雅黑"/>
          <w:b w:val="0"/>
          <w:color w:val="1F2A44"/>
          <w:sz w:val="21"/>
        </w:rPr>
        <w:t>：城乡差距较全国更大。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13. </w:t>
      </w:r>
      <w:r>
        <w:rPr>
          <w:rFonts w:ascii="微软雅黑" w:hAnsi="微软雅黑" w:eastAsia="微软雅黑"/>
          <w:b/>
          <w:color w:val="1F2A44"/>
          <w:sz w:val="21"/>
        </w:rPr>
        <w:t>CPI持平&amp;核心CPI（未披露核心值）</w:t>
      </w:r>
      <w:r>
        <w:rPr>
          <w:rFonts w:ascii="微软雅黑" w:hAnsi="微软雅黑" w:eastAsia="微软雅黑"/>
          <w:b w:val="0"/>
          <w:color w:val="1F2A44"/>
          <w:sz w:val="21"/>
        </w:rPr>
        <w:t>：物价持续低迷、通缩压力。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14. </w:t>
      </w:r>
      <w:r>
        <w:rPr>
          <w:rFonts w:ascii="微软雅黑" w:hAnsi="微软雅黑" w:eastAsia="微软雅黑"/>
          <w:b/>
          <w:color w:val="1F2A44"/>
          <w:sz w:val="21"/>
        </w:rPr>
        <w:t>财政：地方一般公共预算收入253.80亿元/-1.7%（全国罕见负增长）</w:t>
      </w:r>
      <w:r>
        <w:rPr>
          <w:rFonts w:ascii="微软雅黑" w:hAnsi="微软雅黑" w:eastAsia="微软雅黑"/>
          <w:b w:val="0"/>
          <w:color w:val="1F2A44"/>
          <w:sz w:val="21"/>
        </w:rPr>
        <w:t>，税收+2.2%/非税-18.3%。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15. </w:t>
      </w:r>
      <w:r>
        <w:rPr>
          <w:rFonts w:ascii="微软雅黑" w:hAnsi="微软雅黑" w:eastAsia="微软雅黑"/>
          <w:b/>
          <w:color w:val="1F2A44"/>
          <w:sz w:val="21"/>
        </w:rPr>
        <w:t>停车：全年新增市场主体194万户（“十四五”累计）</w:t>
      </w:r>
      <w:r>
        <w:rPr>
          <w:rFonts w:ascii="微软雅黑" w:hAnsi="微软雅黑" w:eastAsia="微软雅黑"/>
          <w:b w:val="0"/>
          <w:color w:val="1F2A44"/>
          <w:sz w:val="21"/>
        </w:rPr>
        <w:t>、会展综合收入+17.3%。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1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175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6.5%以上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2562.85亿元/+4.8%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+18.7%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+8.5%以上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-28.5%（转负）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严重未达标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+10%以上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1185.92亿元/+3.2%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253.80亿元/-1.7%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未达标(负增长)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城镇/农村人均可支配收入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+6.5%/+约7%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+3.3%/+5.2%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均低于目标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货物/服务进出口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均+20%以上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+8.5%/+18.9%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服务接近、货物低于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简评</w:t>
      </w:r>
      <w:r>
        <w:rPr>
          <w:rFonts w:ascii="微软雅黑" w:hAnsi="微软雅黑" w:eastAsia="微软雅黑"/>
          <w:b w:val="0"/>
          <w:color w:val="1F2A44"/>
          <w:sz w:val="22"/>
        </w:rPr>
        <w:t>：唯一“大幅超目标”的是规上工业；</w:t>
      </w:r>
      <w:r>
        <w:rPr>
          <w:rFonts w:ascii="微软雅黑" w:hAnsi="微软雅黑" w:eastAsia="微软雅黑"/>
          <w:b/>
          <w:color w:val="1F2A44"/>
          <w:sz w:val="22"/>
        </w:rPr>
        <w:t>GDP、投资、消费、财政全部未达目标，外贸货物亦打折</w:t>
      </w:r>
      <w:r>
        <w:rPr>
          <w:rFonts w:ascii="微软雅黑" w:hAnsi="微软雅黑" w:eastAsia="微软雅黑"/>
          <w:b w:val="0"/>
          <w:color w:val="1F2A44"/>
          <w:sz w:val="22"/>
        </w:rPr>
        <w:t>。这是海口“目标设高、实际收敛”的年份，增长更多来自工业与服务业的内在修复而非目标工程。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三大产业</w:t>
      </w:r>
      <w:r>
        <w:rPr>
          <w:rFonts w:ascii="微软雅黑" w:hAnsi="微软雅黑" w:eastAsia="微软雅黑"/>
          <w:b w:val="0"/>
          <w:color w:val="1F2A44"/>
          <w:sz w:val="22"/>
        </w:rPr>
        <w:t>：一产111.39亿/+3.1%、二产425.28亿/+4.9%、三产2026.18亿/+4.9%；</w:t>
      </w:r>
      <w:r>
        <w:rPr>
          <w:rFonts w:ascii="微软雅黑" w:hAnsi="微软雅黑" w:eastAsia="微软雅黑"/>
          <w:b/>
          <w:color w:val="1F2A44"/>
          <w:sz w:val="22"/>
        </w:rPr>
        <w:t>三产占GDP 79.1%</w:t>
      </w:r>
      <w:r>
        <w:rPr>
          <w:rFonts w:ascii="微软雅黑" w:hAnsi="微软雅黑" w:eastAsia="微软雅黑"/>
          <w:b w:val="0"/>
          <w:color w:val="1F2A44"/>
          <w:sz w:val="22"/>
        </w:rPr>
        <w:t>，是绝对主体。增长主要由“三产（免税/旅游/金融/会展/数字经济）+二产（工业）”共同贡献。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工业</w:t>
      </w:r>
      <w:r>
        <w:rPr>
          <w:rFonts w:ascii="微软雅黑" w:hAnsi="微软雅黑" w:eastAsia="微软雅黑"/>
          <w:b w:val="0"/>
          <w:color w:val="1F2A44"/>
          <w:sz w:val="22"/>
        </w:rPr>
        <w:t>：规上工业增加值+18.7%，其中石油和天然气开采业+47.5%、采矿业+55%、汽车制造+23.7%、农副食品+8.1%；医药-13%、非金属矿-19.6%、电力-8.2%拖累。规上工业利润总额+35.1%。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服务业/消费</w:t>
      </w:r>
      <w:r>
        <w:rPr>
          <w:rFonts w:ascii="微软雅黑" w:hAnsi="微软雅黑" w:eastAsia="微软雅黑"/>
          <w:b w:val="0"/>
          <w:color w:val="1F2A44"/>
          <w:sz w:val="22"/>
        </w:rPr>
        <w:t>：接待游客2853.51万人次+9.3%、总花费469.44亿元+8.2%、会展效益178.79亿元+19.3%、离岛免税环比+39.6%；跨境电商/数字经济（复兴城）扩张。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总量归因结论</w:t>
      </w:r>
      <w:r>
        <w:rPr>
          <w:rFonts w:ascii="微软雅黑" w:hAnsi="微软雅黑" w:eastAsia="微软雅黑"/>
          <w:b w:val="0"/>
          <w:color w:val="1F2A44"/>
          <w:sz w:val="22"/>
        </w:rPr>
        <w:t>：海口GDP增长主要靠</w:t>
      </w:r>
      <w:r>
        <w:rPr>
          <w:rFonts w:ascii="微软雅黑" w:hAnsi="微软雅黑" w:eastAsia="微软雅黑"/>
          <w:b/>
          <w:color w:val="1F2A44"/>
          <w:sz w:val="22"/>
        </w:rPr>
        <w:t>第三产业（旅游/免税/服务/园区）+工业高景气（油气/汽车）</w:t>
      </w:r>
      <w:r>
        <w:rPr>
          <w:rFonts w:ascii="微软雅黑" w:hAnsi="微软雅黑" w:eastAsia="微软雅黑"/>
          <w:b w:val="0"/>
          <w:color w:val="1F2A44"/>
          <w:sz w:val="22"/>
        </w:rPr>
        <w:t>支撑；投资、房地产、传统出口贡献为负。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2025年全口径一般公共预算收入569.56亿元/-1.3%；</w:t>
      </w:r>
      <w:r>
        <w:rPr>
          <w:rFonts w:ascii="微软雅黑" w:hAnsi="微软雅黑" w:eastAsia="微软雅黑"/>
          <w:b/>
          <w:color w:val="1F2A44"/>
          <w:sz w:val="22"/>
        </w:rPr>
        <w:t>地方一般公共预算收入253.80亿元/-1.7%（负增长，全国省会少见的财税收缩）</w:t>
      </w:r>
      <w:r>
        <w:rPr>
          <w:rFonts w:ascii="微软雅黑" w:hAnsi="微软雅黑" w:eastAsia="微软雅黑"/>
          <w:b w:val="0"/>
          <w:color w:val="1F2A44"/>
          <w:sz w:val="22"/>
        </w:rPr>
        <w:t>，其中税收213.44亿元/+2.2%、非税40.36亿元/-18.3%。地方一般公共预算支出336.74亿元/-9.5%。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结构性反转</w:t>
      </w:r>
      <w:r>
        <w:rPr>
          <w:rFonts w:ascii="微软雅黑" w:hAnsi="微软雅黑" w:eastAsia="微软雅黑"/>
          <w:b w:val="0"/>
          <w:color w:val="1F2A44"/>
          <w:sz w:val="22"/>
        </w:rPr>
        <w:t>：税收正增长但非税大幅压降、支出大幅收缩（-9.5%），反映“减收+收紧支出+盘活存量（含封关税制改革）”。收入与支出双降、支出降幅更大，财政多地位于“稳税基、压非税、化债”。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含金量</w:t>
      </w:r>
      <w:r>
        <w:rPr>
          <w:rFonts w:ascii="微软雅黑" w:hAnsi="微软雅黑" w:eastAsia="微软雅黑"/>
          <w:b w:val="0"/>
          <w:color w:val="1F2A44"/>
          <w:sz w:val="22"/>
        </w:rPr>
        <w:t>：收入靠税收质量（+2.2%的税）而非非税；但支出负增长意味着基建与民生（部分）让渡给化债与收紧，需留意财政乘数回退。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常住人口305.63万（城镇化83.6%、出生率7.82‰/死亡率6.21‰，自然正增长）。收入：</w:t>
      </w:r>
      <w:r>
        <w:rPr>
          <w:rFonts w:ascii="微软雅黑" w:hAnsi="微软雅黑" w:eastAsia="微软雅黑"/>
          <w:b/>
          <w:color w:val="1F2A44"/>
          <w:sz w:val="22"/>
        </w:rPr>
        <w:t>城镇49741元/+3.3%、农村24862元/+5.2%</w:t>
      </w:r>
      <w:r>
        <w:rPr>
          <w:rFonts w:ascii="微软雅黑" w:hAnsi="微软雅黑" w:eastAsia="微软雅黑"/>
          <w:b w:val="0"/>
          <w:color w:val="1F2A44"/>
          <w:sz w:val="22"/>
        </w:rPr>
        <w:t>，城乡比值约2.0，高于全国平均、城乡差距偏大。居民人均消费支出32597元/+4.5%。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民生结论</w:t>
      </w:r>
      <w:r>
        <w:rPr>
          <w:rFonts w:ascii="微软雅黑" w:hAnsi="微软雅黑" w:eastAsia="微软雅黑"/>
          <w:b w:val="0"/>
          <w:color w:val="1F2A44"/>
          <w:sz w:val="22"/>
        </w:rPr>
        <w:t>：人口平稳净自然增长、公共服务扩张（18个街心公园、社区服务中心），但收入增速放缓（城镇仅+3.3%）、财政支出收缩对民生项目或有掣肘。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海口城镇化率约84%（常住中），主城区承载自贸港服务业、免税、金融、数字经济；农村县域发展热带农业（园林水果+8.1%、生猪/水产品正增）与和美乡村。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城乡收入比</w:t>
      </w:r>
      <w:r>
        <w:rPr>
          <w:rFonts w:ascii="微软雅黑" w:hAnsi="微软雅黑" w:eastAsia="微软雅黑"/>
          <w:b w:val="0"/>
          <w:color w:val="1F2A44"/>
          <w:sz w:val="22"/>
        </w:rPr>
        <w:t>约2.0，高于全国平均，均衡度偏弱；但农村收入增速（+5.2%）快于城镇（+3.3%），差距在边际收敛（趋势改善）。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海口常住人口305.63万、自然正增长（出生7.7‰&gt;死亡6.2‰），并叠加自贸港人才落户（“十四五”引进人才约29万）。多元人才+高校（海南大学）+免税/旅游/数字经济就业吸引“产业移民”。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流入</w:t>
      </w:r>
      <w:r>
        <w:rPr>
          <w:rFonts w:ascii="微软雅黑" w:hAnsi="微软雅黑" w:eastAsia="微软雅黑"/>
          <w:b w:val="0"/>
          <w:color w:val="1F2A44"/>
          <w:sz w:val="22"/>
        </w:rPr>
        <w:t>：自贸港高端服务业/免税/旅游/园区人才+大学生；</w:t>
      </w:r>
      <w:r>
        <w:rPr>
          <w:rFonts w:ascii="微软雅黑" w:hAnsi="微软雅黑" w:eastAsia="微软雅黑"/>
          <w:b/>
          <w:color w:val="1F2A44"/>
          <w:sz w:val="22"/>
        </w:rPr>
        <w:t>流出</w:t>
      </w:r>
      <w:r>
        <w:rPr>
          <w:rFonts w:ascii="微软雅黑" w:hAnsi="微软雅黑" w:eastAsia="微软雅黑"/>
          <w:b w:val="0"/>
          <w:color w:val="1F2A44"/>
          <w:sz w:val="22"/>
        </w:rPr>
        <w:t>：部分传统制造、低技能劳动力与房租压力外迁。净流入为正，是全国少有的“人口+税-产业”韧性型省会。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2025年海口CPI</w:t>
      </w:r>
      <w:r>
        <w:rPr>
          <w:rFonts w:ascii="微软雅黑" w:hAnsi="微软雅黑" w:eastAsia="微软雅黑"/>
          <w:b/>
          <w:color w:val="1F2A44"/>
          <w:sz w:val="22"/>
        </w:rPr>
        <w:t>持平（0%）</w:t>
      </w:r>
      <w:r>
        <w:rPr>
          <w:rFonts w:ascii="微软雅黑" w:hAnsi="微软雅黑" w:eastAsia="微软雅黑"/>
          <w:b w:val="0"/>
          <w:color w:val="1F2A44"/>
          <w:sz w:val="22"/>
        </w:rPr>
        <w:t>，食品+0.1%、交通通信-2.0%；为低通胀/准通缩。广义流动性充足（银行资产总额13945.62亿元/+15%）。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货币环境：存款贷款规模扩张而物价低迷，反映“宽货币、弱需求”；免税/会展等可选消费靠政策（补贴/免税）拉动而非民众收入。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十二、区域一体化：海口在“自贸港+琼州海峡+海洋经济”里的位置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海口是海南自贸港“核心引领区”与全省人流物流资金流中枢：依托琼州海峡（与广东湛江、经济圈）、海澄文定（海口都市圈）一体化。“海澄文定”、海口经济圈推进8条城际干道、12个项目。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海洋经济是特色：海洋生产总值2024年占GDP 44.6%、2025年目标+10%；美兰国际机场（国际航线47条）+港口集装箱区位“自贸港海、空枢纽”。一体化上一靠琼州海峡、二是南海、三是大湄公河次区域，海口是“门户型”核心。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封关运作红利落地</w:t>
      </w:r>
      <w:r>
        <w:rPr>
          <w:rFonts w:ascii="微软雅黑" w:hAnsi="微软雅黑" w:eastAsia="微软雅黑"/>
          <w:b w:val="0"/>
          <w:color w:val="1F2A44"/>
          <w:sz w:val="21"/>
        </w:rPr>
        <w:t>：2026年全面封关，三张清单+零关税+加工增值能否把“免税消费+免税货物+人才”落到实处。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离岛免税与消费升级</w:t>
      </w:r>
      <w:r>
        <w:rPr>
          <w:rFonts w:ascii="微软雅黑" w:hAnsi="微软雅黑" w:eastAsia="微软雅黑"/>
          <w:b w:val="0"/>
          <w:color w:val="1F2A44"/>
          <w:sz w:val="21"/>
        </w:rPr>
        <w:t>：离岛免税店、首店/演艺/赛事，能否在收入放缓下维持高增长。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海洋经济+油气加工</w:t>
      </w:r>
      <w:r>
        <w:rPr>
          <w:rFonts w:ascii="微软雅黑" w:hAnsi="微软雅黑" w:eastAsia="微软雅黑"/>
          <w:b w:val="0"/>
          <w:color w:val="1F2A44"/>
          <w:sz w:val="21"/>
        </w:rPr>
        <w:t>：石油开采+47.5%、海洋生产总值+10%，特色的“蓝色矿”。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投资修复</w:t>
      </w:r>
      <w:r>
        <w:rPr>
          <w:rFonts w:ascii="微软雅黑" w:hAnsi="微软雅黑" w:eastAsia="微软雅黑"/>
          <w:b w:val="0"/>
          <w:color w:val="1F2A44"/>
          <w:sz w:val="21"/>
        </w:rPr>
        <w:t>：固投-28.5%后能否靠“自贸港重大项目+新一轮招商”修复（2026年目标+7%）。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人口与城市能级</w:t>
      </w:r>
      <w:r>
        <w:rPr>
          <w:rFonts w:ascii="微软雅黑" w:hAnsi="微软雅黑" w:eastAsia="微软雅黑"/>
          <w:b w:val="0"/>
          <w:color w:val="1F2A44"/>
          <w:sz w:val="21"/>
        </w:rPr>
        <w:t>：常住城镇化+高校科创、抢占“自贸港人口红利”与“海洋/服务人才”。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十四、最终结论：海口在“免税消费+自贸港制度+现代服务业”里的增长逻辑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结论</w:t>
      </w:r>
      <w:r>
        <w:rPr>
          <w:rFonts w:ascii="微软雅黑" w:hAnsi="微软雅黑" w:eastAsia="微软雅黑"/>
          <w:b w:val="0"/>
          <w:color w:val="1F2A44"/>
          <w:sz w:val="22"/>
        </w:rPr>
        <w:t>：海口2025年的“真相”是——</w:t>
      </w:r>
      <w:r>
        <w:rPr>
          <w:rFonts w:ascii="微软雅黑" w:hAnsi="微软雅黑" w:eastAsia="微软雅黑"/>
          <w:b/>
          <w:color w:val="1F2A44"/>
          <w:sz w:val="22"/>
        </w:rPr>
        <w:t>GDP+4.8%低于目标、规上工业+18.7%、固投-28.5%塌陷、社零+3.2%、地方财政收入-1.7%负增长</w:t>
      </w:r>
      <w:r>
        <w:rPr>
          <w:rFonts w:ascii="微软雅黑" w:hAnsi="微软雅黑" w:eastAsia="微软雅黑"/>
          <w:b w:val="0"/>
          <w:color w:val="1F2A44"/>
          <w:sz w:val="22"/>
        </w:rPr>
        <w:t>。它是“服务业+免税+自贸港制度红利”驱动但</w:t>
      </w:r>
      <w:r>
        <w:rPr>
          <w:rFonts w:ascii="微软雅黑" w:hAnsi="微软雅黑" w:eastAsia="微软雅黑"/>
          <w:b/>
          <w:color w:val="1F2A44"/>
          <w:sz w:val="22"/>
        </w:rPr>
        <w:t>缺投资、弱第二产业</w:t>
      </w:r>
      <w:r>
        <w:rPr>
          <w:rFonts w:ascii="微软雅黑" w:hAnsi="微软雅黑" w:eastAsia="微软雅黑"/>
          <w:b w:val="0"/>
          <w:color w:val="1F2A44"/>
          <w:sz w:val="22"/>
        </w:rPr>
        <w:t>的省会。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最值得跟踪的不是GDP</w:t>
      </w:r>
      <w:r>
        <w:rPr>
          <w:rFonts w:ascii="微软雅黑" w:hAnsi="微软雅黑" w:eastAsia="微软雅黑"/>
          <w:b w:val="0"/>
          <w:color w:val="1F2A44"/>
          <w:sz w:val="22"/>
        </w:rPr>
        <w:t>，而是“</w:t>
      </w:r>
      <w:r>
        <w:rPr>
          <w:rFonts w:ascii="微软雅黑" w:hAnsi="微软雅黑" w:eastAsia="微软雅黑"/>
          <w:b/>
          <w:color w:val="1F2A44"/>
          <w:sz w:val="22"/>
        </w:rPr>
        <w:t>规上工业（+18.7%）+离岛免税+服务出口顺差+海洋经济</w:t>
      </w:r>
      <w:r>
        <w:rPr>
          <w:rFonts w:ascii="微软雅黑" w:hAnsi="微软雅黑" w:eastAsia="微软雅黑"/>
          <w:b w:val="0"/>
          <w:color w:val="1F2A44"/>
          <w:sz w:val="22"/>
        </w:rPr>
        <w:t>”——它们比总量更能刻画自贸港真实成色。</w:t>
      </w:r>
      <w:r>
        <w:rPr>
          <w:rFonts w:ascii="微软雅黑" w:hAnsi="微软雅黑" w:eastAsia="微软雅黑"/>
          <w:b/>
          <w:color w:val="1F2A44"/>
          <w:sz w:val="22"/>
        </w:rPr>
        <w:t>固投-28.5%与财政-1.7%是海口最大的两处暗礁</w:t>
      </w:r>
      <w:r>
        <w:rPr>
          <w:rFonts w:ascii="微软雅黑" w:hAnsi="微软雅黑" w:eastAsia="微软雅黑"/>
          <w:b w:val="0"/>
          <w:color w:val="1F2A44"/>
          <w:sz w:val="22"/>
        </w:rPr>
        <w:t>，决定未来空间。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若只看一个指标</w:t>
      </w:r>
      <w:r>
        <w:rPr>
          <w:rFonts w:ascii="微软雅黑" w:hAnsi="微软雅黑" w:eastAsia="微软雅黑"/>
          <w:b w:val="0"/>
          <w:color w:val="1F2A44"/>
          <w:sz w:val="22"/>
        </w:rPr>
        <w:t>：看</w:t>
      </w:r>
      <w:r>
        <w:rPr>
          <w:rFonts w:ascii="微软雅黑" w:hAnsi="微软雅黑" w:eastAsia="微软雅黑"/>
          <w:b/>
          <w:color w:val="1F2A44"/>
          <w:sz w:val="22"/>
        </w:rPr>
        <w:t>固定资产投资增速（-28%左右）+地方财政收入（-1.7%）</w:t>
      </w:r>
      <w:r>
        <w:rPr>
          <w:rFonts w:ascii="微软雅黑" w:hAnsi="微软雅黑" w:eastAsia="微软雅黑"/>
          <w:b w:val="0"/>
          <w:color w:val="1F2A44"/>
          <w:sz w:val="22"/>
        </w:rPr>
        <w:t>——海口是“免税收入好、投资与财政弱”的矛盾省会，投资修复是自贸港成色改善的关键变量。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海口市人民政府《2025年海口市政府工作报告》（2025年1月，丁晖作）。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海口市统计局《2025年海口市国民经济和社会发展统计公报》（2026年4月）。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海口市统计局《2025年海口市全年经济运行情况》（2026年1月）。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《2026年海口市政府工作报告》（2026年2月，张勇）及百度百科/官方解读。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全年目标（+0.5个百分点口径）。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规上工业增加值及分行业（石油开采/医药/汽车/非金属矿）增速。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固定资产投资（总量/房地产/基建/民间）增速。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社会消费品零售总额、离岛免税店销售额。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货物/服务进出口额（海澄）、贸易逆差/顺差。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地方一般公共预算收入/税收/非税、财政支出。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常住人口增量、城镇化率、高校/迁入人才。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CPI/核心CPI、规上工业利润总额与营收。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旅游人次/旅游总收入、会展综合收入、入境游客。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海洋生产总值、江东/高新区园区、高校数。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