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湛江市2025年政府工作报告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从“钢铁石化临港、四绿一蓝、省域副中心、粤西枢纽”重新理解湛江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研究对象：2025年湛江市政府工作报告及同期财政、国民经济和社会发展统计资料、2026年官方复盘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二、先看湛江的特殊底盘：钢铁石化、四绿五蓝海洋产业、省域副中心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三、最关键的宏观错位：工业全省第1强，但固投-13%、外资-96%、消费投资双弱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十二、区域一体化：湛江在大湾区、北部湾、海南自贸港、东盟“四面”里的位置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十四、最终结论：湛江在“钢铁石化+海洋经济+省域副中心”里的增长逻辑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2025年湛江最亮的是“规上工业+10.7%（全省第1）、GDP 3952.94亿/+4.5%（增速全省第4）、税收+11.7%（全省第1）”、“但固定投资-13%、房地产-26%、实际利用外资-96%”、“社零+2.8%、进出口+1.9%、CPI-0.2%”。这说明湛江在“亿吨经济+海洋强市”战略中，</w:t>
      </w:r>
      <w:r>
        <w:rPr>
          <w:rFonts w:ascii="微软雅黑" w:hAnsi="微软雅黑" w:eastAsia="微软雅黑"/>
          <w:b/>
          <w:color w:val="1F2A44"/>
          <w:sz w:val="22"/>
        </w:rPr>
        <w:t>工业投资强、但民企投资/外资/地产洞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把2025年目标（GDP+5%、规上+6%、固投+5%、社零+5%、进出口+5%、财收+3%）、2025年实际（GDP+4.5%-规上+10.7%、固投-13%、社零+2.8%、进出口+1.9%、财收+6.9%）趋势看，湛江是“港口临港+钢铁石化+家电+农业水产”路径：</w:t>
      </w:r>
      <w:r>
        <w:rPr>
          <w:rFonts w:ascii="微软雅黑" w:hAnsi="微软雅黑" w:eastAsia="微软雅黑"/>
          <w:b/>
          <w:color w:val="1F2A44"/>
          <w:sz w:val="22"/>
        </w:rPr>
        <w:t>钢铁、石化、能源、海洋（四绿一蓝）</w:t>
      </w:r>
      <w:r>
        <w:rPr>
          <w:rFonts w:ascii="微软雅黑" w:hAnsi="微软雅黑" w:eastAsia="微软雅黑"/>
          <w:b w:val="0"/>
          <w:color w:val="1F2A44"/>
          <w:sz w:val="22"/>
        </w:rPr>
        <w:t>是支柱（工业对GDP贡献47%）。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湛江是“海洋城市、重化工业、省域副中心”，靠“钢铁石化家电出口+农林水”驱动，投资增长主要靠工业（占投资57.1%）。</w:t>
      </w:r>
      <w:r>
        <w:rPr>
          <w:rFonts w:ascii="微软雅黑" w:hAnsi="微软雅黑" w:eastAsia="微软雅黑"/>
          <w:b w:val="0"/>
          <w:color w:val="1F2A44"/>
          <w:sz w:val="22"/>
        </w:rPr>
        <w:t>观察湛江，与其只看“GDP 3953亿”，不如看“规上+10.7%全省第1、化学制造+24.9%、钢铁/家电出口、重点港泊159个”。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本报告以“湛江市政府工作报告（2025年，湛江市市长作）”为起点，把“2025年GDP目标（5%）”与“官方2025年（3952.94亿/+4.5%）”并置对照，用“2025年湛江市统计公报”和“2026年政府工作报告”横向核验。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口径提示：“GDP、规上工业增速”按可比价（实际）；“投资、消费、进出口、财政”按现价（名义）。“常住人口”用统计公报（712.29万）、城镇化率49.63%。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总量与增速、产业动能（工业/临港石化海洋）、外贸（靠工业出口）、财政、民生与人口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特别提示（不吃老本）：湛江2024年GDP最终核实3839.93亿、+1.2%；2025年+4.5%、突破3900亿；它不是“只有旅游”——</w:t>
      </w:r>
      <w:r>
        <w:rPr>
          <w:rFonts w:ascii="微软雅黑" w:hAnsi="微软雅黑" w:eastAsia="微软雅黑"/>
          <w:b/>
          <w:color w:val="1F2A44"/>
          <w:sz w:val="22"/>
        </w:rPr>
        <w:t>钢铁、石化（巴斯夫）、能源（核电）、家电、海洋水产”才是真正底色，工业是拉动主力。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二、先看湛江的特殊底盘：钢铁石化、四绿五蓝海洋产业、省域副中心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湛江地处粤西雷州半岛，是</w:t>
      </w:r>
      <w:r>
        <w:rPr>
          <w:rFonts w:ascii="微软雅黑" w:hAnsi="微软雅黑" w:eastAsia="微软雅黑"/>
          <w:b/>
          <w:color w:val="1F2A44"/>
          <w:sz w:val="22"/>
        </w:rPr>
        <w:t>中国大陆最南端沿海城市、广东省域副中心城市、海洋强市</w:t>
      </w:r>
      <w:r>
        <w:rPr>
          <w:rFonts w:ascii="微软雅黑" w:hAnsi="微软雅黑" w:eastAsia="微软雅黑"/>
          <w:b w:val="0"/>
          <w:color w:val="1F2A44"/>
          <w:sz w:val="22"/>
        </w:rPr>
        <w:t>；是国家战略“临港重化工业基地”（宝钢湛江、中科炼化/巴斯夫一体化、廉江核电）。2025年GDP 3952.94亿（逼近4000亿）、常住712.29万、城镇化率49.63%。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钢铁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宝钢湛江钢铁基地、千万吨级——“临港重化”。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石化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中科炼化、巴斯夫一体化基地（东海岛），化学制造+24.9%。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绿色能源（四绿一蓝）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核电（廉江核电站）、风电、光伏、生物质——“四绿”。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蓝色海洋经济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海洋渔业（水产品137.42万吨/全国水产大市）、港口（159个泊位）——“一蓝”。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农业/临港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蔗糖（广东最大）、热带水果、对虾贝类；雷州半岛、徐闻菠萝等。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这五根（钢铁+石化+能源+海洋+农业临港）构成湛江独特底盘：</w:t>
      </w:r>
      <w:r>
        <w:rPr>
          <w:rFonts w:ascii="微软雅黑" w:hAnsi="微软雅黑" w:eastAsia="微软雅黑"/>
          <w:b/>
          <w:color w:val="1F2A44"/>
          <w:sz w:val="22"/>
        </w:rPr>
        <w:t>左手重化工（钢铁石化），右手海洋+绿色能源</w:t>
      </w:r>
      <w:r>
        <w:rPr>
          <w:rFonts w:ascii="微软雅黑" w:hAnsi="微软雅黑" w:eastAsia="微软雅黑"/>
          <w:b w:val="0"/>
          <w:color w:val="1F2A44"/>
          <w:sz w:val="22"/>
        </w:rPr>
        <w:t>。理解湛江，先理解“港口+临港重化+海洋强市、省域副中心”。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三、最关键的宏观错位：工业全省第1强，但固投-13%、外资-96%、消费投资双弱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2025年湛江最需要辨析的一组“错位”：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规上工业+10.7%（全省第1）、化学制造+24.9%、税收+11.7%（全省第1）强，但固投-13%、房地产开发-26%、实际利用外资-96%、社零+2.8%、CPI-0.2%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为什么“工业这么强”，投资与外资却塌？三解释：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其一，工业（尤其是钢石）有一轮大扩张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规上+10.7%（全省第1）、化学制造+24.9%、工业对GDP贡献47%、承接产业转移主平台+37.1%——“临港重化+转移”强。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其二，投资、地产是所有断崖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固投-13%（工业投资-10%、基建+6%）、房地产-26%、商品房销售-4.5%；“投资靠工业、地产空转”。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其三，外资、消费、外贸弱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实际利用外资-96%（1.51亿）、外资断崖；社零+2.8%、进出口+1.9%、CPI-0.2%、PPI弱——“需求弱、外资出逃”。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小结：湛江2025年是“</w:t>
      </w:r>
      <w:r>
        <w:rPr>
          <w:rFonts w:ascii="微软雅黑" w:hAnsi="微软雅黑" w:eastAsia="微软雅黑"/>
          <w:b/>
          <w:color w:val="1F2A44"/>
          <w:sz w:val="22"/>
        </w:rPr>
        <w:t>强工业、弱地产外资、内需缓</w:t>
      </w:r>
      <w:r>
        <w:rPr>
          <w:rFonts w:ascii="微软雅黑" w:hAnsi="微软雅黑" w:eastAsia="微软雅黑"/>
          <w:b w:val="0"/>
          <w:color w:val="1F2A44"/>
          <w:sz w:val="22"/>
        </w:rPr>
        <w:t>”：钢化/能源/农业强，房地产投资、外资、消费、物价弱。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1.规上工业+10.7%全省第1/工业对GDP贡献47%</w:t>
      </w:r>
      <w:r>
        <w:rPr>
          <w:rFonts w:ascii="微软雅黑" w:hAnsi="微软雅黑" w:eastAsia="微软雅黑"/>
          <w:b w:val="0"/>
          <w:color w:val="1F2A44"/>
          <w:sz w:val="21"/>
        </w:rPr>
        <w:t>“钢铁、石化、能源拉动（化学制造+24.9%）。”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2.国内税收476.1亿/+11.7%（全省第1）</w:t>
      </w:r>
      <w:r>
        <w:rPr>
          <w:rFonts w:ascii="微软雅黑" w:hAnsi="微软雅黑" w:eastAsia="微软雅黑"/>
          <w:b w:val="0"/>
          <w:color w:val="1F2A44"/>
          <w:sz w:val="21"/>
        </w:rPr>
        <w:t>“税收创高、含金量足（营收-税收差）。”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3.园区规上+13.1%、产业转移主平台+37.1%</w:t>
      </w:r>
      <w:r>
        <w:rPr>
          <w:rFonts w:ascii="微软雅黑" w:hAnsi="微软雅黑" w:eastAsia="微软雅黑"/>
          <w:b w:val="0"/>
          <w:color w:val="1F2A44"/>
          <w:sz w:val="21"/>
        </w:rPr>
        <w:t>“承接大湾区产业转移（对接47个项目）。”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4.固定资产投资-12%（工业占57.1%）</w:t>
      </w:r>
      <w:r>
        <w:rPr>
          <w:rFonts w:ascii="微软雅黑" w:hAnsi="微软雅黑" w:eastAsia="微软雅黑"/>
          <w:b w:val="0"/>
          <w:color w:val="1F2A44"/>
          <w:sz w:val="21"/>
        </w:rPr>
        <w:t>“投资靠工业（钢铁/石化/能源）。”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5.房地产开发投资-26%、商品房销售-4.5%</w:t>
      </w:r>
      <w:r>
        <w:rPr>
          <w:rFonts w:ascii="微软雅黑" w:hAnsi="微软雅黑" w:eastAsia="微软雅黑"/>
          <w:b w:val="0"/>
          <w:color w:val="1F2A44"/>
          <w:sz w:val="21"/>
        </w:rPr>
        <w:t>“地产深度调整、空置。”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6.实际利用外资-96%（仅1.51亿）</w:t>
      </w:r>
      <w:r>
        <w:rPr>
          <w:rFonts w:ascii="微软雅黑" w:hAnsi="微软雅黑" w:eastAsia="微软雅黑"/>
          <w:b w:val="0"/>
          <w:color w:val="1F2A44"/>
          <w:sz w:val="21"/>
        </w:rPr>
        <w:t>“外资断崖、开放短板。”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7.进出口628.57亿/+1.9%</w:t>
      </w:r>
      <w:r>
        <w:rPr>
          <w:rFonts w:ascii="微软雅黑" w:hAnsi="微软雅黑" w:eastAsia="微软雅黑"/>
          <w:b w:val="0"/>
          <w:color w:val="1F2A44"/>
          <w:sz w:val="21"/>
        </w:rPr>
        <w:t>“钢材+25.7%（汽车/家电出口弱）。”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8.社零1620.06亿/+2.8%（社零全省第6）</w:t>
      </w:r>
      <w:r>
        <w:rPr>
          <w:rFonts w:ascii="微软雅黑" w:hAnsi="微软雅黑" w:eastAsia="微软雅黑"/>
          <w:b w:val="0"/>
          <w:color w:val="1F2A44"/>
          <w:sz w:val="21"/>
        </w:rPr>
        <w:t>“消费弱修复、餐饮+0.9%。”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9.水产（对虾/网箱/大型养殖平台）已发</w:t>
      </w:r>
      <w:r>
        <w:rPr>
          <w:rFonts w:ascii="微软雅黑" w:hAnsi="微软雅黑" w:eastAsia="微软雅黑"/>
          <w:b w:val="0"/>
          <w:color w:val="1F2A44"/>
          <w:sz w:val="21"/>
        </w:rPr>
        <w:t>“‘蓝色粮仓’、向海洋要粮食。”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10.廉江核电/海上风电/氢能——‘四绿一蓝’</w:t>
      </w:r>
      <w:r>
        <w:rPr>
          <w:rFonts w:ascii="微软雅黑" w:hAnsi="微软雅黑" w:eastAsia="微软雅黑"/>
          <w:b w:val="0"/>
          <w:color w:val="1F2A44"/>
          <w:sz w:val="21"/>
        </w:rPr>
        <w:t>“能源、低碳转型。”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11.巴斯夫一体化（绿色石化）一期投产</w:t>
      </w:r>
      <w:r>
        <w:rPr>
          <w:rFonts w:ascii="微软雅黑" w:hAnsi="微软雅黑" w:eastAsia="微软雅黑"/>
          <w:b w:val="0"/>
          <w:color w:val="1F2A44"/>
          <w:sz w:val="21"/>
        </w:rPr>
        <w:t>“外资大项目龙头（但整体外资-96%）。”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12.新引进项目-476个/+48.8%、专精特新170家</w:t>
      </w:r>
      <w:r>
        <w:rPr>
          <w:rFonts w:ascii="微软雅黑" w:hAnsi="微软雅黑" w:eastAsia="微软雅黑"/>
          <w:b w:val="0"/>
          <w:color w:val="1F2A44"/>
          <w:sz w:val="21"/>
        </w:rPr>
        <w:t>“招商、民营生态、新质。”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13.居民收入32336元/+9.4%</w:t>
      </w:r>
      <w:r>
        <w:rPr>
          <w:rFonts w:ascii="微软雅黑" w:hAnsi="微软雅黑" w:eastAsia="微软雅黑"/>
          <w:b w:val="0"/>
          <w:color w:val="1F2A44"/>
          <w:sz w:val="21"/>
        </w:rPr>
        <w:t>“农村+5.9%&gt;城镇+3.9%——消费力偏弱。”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14.CPI-0.2%（交通通信-3.1%）</w:t>
      </w:r>
      <w:r>
        <w:rPr>
          <w:rFonts w:ascii="微软雅黑" w:hAnsi="微软雅黑" w:eastAsia="微软雅黑"/>
          <w:b w:val="0"/>
          <w:color w:val="1F2A44"/>
          <w:sz w:val="21"/>
        </w:rPr>
        <w:t>“低通胀、需求疲。”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15.常住712.29万/+0.21万</w:t>
      </w:r>
      <w:r>
        <w:rPr>
          <w:rFonts w:ascii="微软雅黑" w:hAnsi="微软雅黑" w:eastAsia="微软雅黑"/>
          <w:b w:val="0"/>
          <w:color w:val="1F2A44"/>
          <w:sz w:val="21"/>
        </w:rPr>
        <w:t>“农业大市但人口增量微弱、城镇化49.63%。”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3952.94亿/4.5%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差0.5pct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+10.7%(全省第1)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1620.06亿/+2.8%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不及目标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628.57亿/+1.9%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不及目标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215.10亿/+6.9%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32336元/+5.0%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略高于GDP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规上工业（+10.7%）、财收（+6.9%）超额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GDP（+4.5%差0.5pct）、固投（-13%）、社零（+2.8%）、进出口（+1.9%）不及目标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工业（+10.7%全省第1）、税收、承接转移、化料是亮色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固投（-13%）、外资（-96%）、消费（+2.8%）、CPI（-0.2%）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是短板——“工业强、需求弱”，是“临港重化+海洋”样本。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把湛江GDP的4.5%拆开：三次产业分别增3.5%、4.7%、4.8%（结构18.6：32.6：48.8）。第三产业（服务业）贡献率51.6%、第二产业贡献33.0%、第一产业15.4%——</w:t>
      </w:r>
      <w:r>
        <w:rPr>
          <w:rFonts w:ascii="微软雅黑" w:hAnsi="微软雅黑" w:eastAsia="微软雅黑"/>
          <w:b/>
          <w:color w:val="1F2A44"/>
          <w:sz w:val="22"/>
        </w:rPr>
        <w:t>三产带动但工业最猛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2026年湛江强调“十五五、省域副中心、海洋强市、新能源”，聚焦</w:t>
      </w:r>
      <w:r>
        <w:rPr>
          <w:rFonts w:ascii="微软雅黑" w:hAnsi="微软雅黑" w:eastAsia="微软雅黑"/>
          <w:b/>
          <w:color w:val="1F2A44"/>
          <w:sz w:val="22"/>
        </w:rPr>
        <w:t>钢铁石化升级、新能源（四绿一蓝）、水产海洋经济、临港、承接大湾区转移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——核心是“重工+海洋强市”。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：规上+10.7%（全省第1）、化学制造+24.9%、工业对GDP贡献47%、园区+13.1%、主平台+37.1%——“临港重化强”。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：+4.8%（商贸、物流、港口、旅游总收入+11.1%）——“服务+临港港口”。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第一产业（农业/海洋水产）</w:t>
      </w:r>
      <w:r>
        <w:rPr>
          <w:rFonts w:ascii="微软雅黑" w:hAnsi="微软雅黑" w:eastAsia="微软雅黑"/>
          <w:b w:val="0"/>
          <w:color w:val="1F2A44"/>
          <w:sz w:val="22"/>
        </w:rPr>
        <w:t>：+3.5%（粮食159.61万吨、糖蔗、水产品137.42万吨/全国水产大市）——“农业海洋稳”。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2025年湛江增长“靠规上工业（钢铁石化）+服务业+农林水产”</w:t>
      </w:r>
      <w:r>
        <w:rPr>
          <w:rFonts w:ascii="微软雅黑" w:hAnsi="微软雅黑" w:eastAsia="微软雅黑"/>
          <w:b w:val="0"/>
          <w:color w:val="1F2A44"/>
          <w:sz w:val="22"/>
        </w:rPr>
        <w:t>，房地、外资、消费弱；“工业/海洋”是核心。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2025年湛江</w:t>
      </w:r>
      <w:r>
        <w:rPr>
          <w:rFonts w:ascii="微软雅黑" w:hAnsi="微软雅黑" w:eastAsia="微软雅黑"/>
          <w:b/>
          <w:color w:val="1F2A44"/>
          <w:sz w:val="22"/>
        </w:rPr>
        <w:t>一般公共预算收入215.10亿元（+6.9%）</w:t>
      </w:r>
      <w:r>
        <w:rPr>
          <w:rFonts w:ascii="微软雅黑" w:hAnsi="微软雅黑" w:eastAsia="微软雅黑"/>
          <w:b w:val="0"/>
          <w:color w:val="1F2A44"/>
          <w:sz w:val="22"/>
        </w:rPr>
        <w:t>；税收收入131.26亿（+6.1%）、国内税收476.1亿（+11.7%，全省第1）；一般公共预算支出568.16亿（+6.6%）、民生占81.7%。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税收+11.7%国内、地方收入+6.9%——“工业税收旺”。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民生支出占81.7%（教育/社保/医疗）。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金融支撑：存款+5.4%、贷款+8.9%、存贷比87.49%（创历史新高）——信贷密集支持临港/工业/农业。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：财收+6.9%（高GDP增速）、靠钢铁/石化/家电工业税、民生81.7%；财政对“钢铁石化、海洋、承接转移、民生”投入加大。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2025年湛江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居民人均可支配收入32336元（+5.0%）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，其中城镇39943元（+3.9%）、农村25145元（+5.9%），城乡比1.59（小幅收窄）。就业：城镇新增就业6.68万人。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常住712.29万/+0.21万、城镇化率49.63%（+1.04pct）</w:t>
      </w:r>
      <w:r>
        <w:rPr>
          <w:rFonts w:ascii="微软雅黑" w:hAnsi="微软雅黑" w:eastAsia="微软雅黑"/>
          <w:b w:val="0"/>
          <w:color w:val="1F2A44"/>
          <w:sz w:val="22"/>
        </w:rPr>
        <w:t>；农业人口仍约一半，但城镇化率提升快（+1.04pct）。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民生投入：新增公办学位、居民医保住院待遇提高近10pct、保障房2326套——民生投入扎实但收入/消费偏低。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湛江城镇化率49.63%，仍为粤西农业大市；农村收入增速（+5.9%）高于城镇（+3.9%），</w:t>
      </w:r>
      <w:r>
        <w:rPr>
          <w:rFonts w:ascii="微软雅黑" w:hAnsi="微软雅黑" w:eastAsia="微软雅黑"/>
          <w:b/>
          <w:color w:val="1F2A44"/>
          <w:sz w:val="22"/>
        </w:rPr>
        <w:t>城乡比缩至1.59</w:t>
      </w:r>
      <w:r>
        <w:rPr>
          <w:rFonts w:ascii="微软雅黑" w:hAnsi="微软雅黑" w:eastAsia="微软雅黑"/>
          <w:b w:val="0"/>
          <w:color w:val="1F2A44"/>
          <w:sz w:val="22"/>
        </w:rPr>
        <w:t>，县域为蔗/水/果产业带；乡村振兴与海洋牧场并进。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粮食159.61万吨、糖蔗914.16万吨（广东最大）、蔬菜503.5万吨、园林水果361.1万吨、猪牛羊禽肉56.48万吨、水产品137.42万吨</w:t>
      </w:r>
      <w:r>
        <w:rPr>
          <w:rFonts w:ascii="微软雅黑" w:hAnsi="微软雅黑" w:eastAsia="微软雅黑"/>
          <w:b w:val="0"/>
          <w:color w:val="1F2A44"/>
          <w:sz w:val="22"/>
        </w:rPr>
        <w:t>——“两高一优、向海洋要粮”。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一句话：“湛江是果蔬蔗糖/水产大市、城镇化率刚过半”，但“农业海洋强、县域经”受转移带动提升。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湛江常住712.29万（净增+0.21万）、城镇化49.63%；“农业大市外流、但主城区（霞山/赤坎/经开区）+临港”吸引人才/工人，本地人口较多流出赴珠三角。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出生率10.50‰、自然增长+3.93‰</w:t>
      </w:r>
      <w:r>
        <w:rPr>
          <w:rFonts w:ascii="微软雅黑" w:hAnsi="微软雅黑" w:eastAsia="微软雅黑"/>
          <w:b w:val="0"/>
          <w:color w:val="1F2A44"/>
          <w:sz w:val="22"/>
        </w:rPr>
        <w:t>（粤西人口自然增长为正）；但青壮年外出打工多。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2026年目标：城镇新增就业4.5万、引进博士275名、高技能人才48.5万等；湛江靠“临港重化+海洋+大学城”聚人。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2025年湛江</w:t>
      </w:r>
      <w:r>
        <w:rPr>
          <w:rFonts w:ascii="微软雅黑" w:hAnsi="微软雅黑" w:eastAsia="微软雅黑"/>
          <w:b/>
          <w:color w:val="1F2A44"/>
          <w:sz w:val="22"/>
        </w:rPr>
        <w:t>CPI-0.2%</w:t>
      </w:r>
      <w:r>
        <w:rPr>
          <w:rFonts w:ascii="微软雅黑" w:hAnsi="微软雅黑" w:eastAsia="微软雅黑"/>
          <w:b w:val="0"/>
          <w:color w:val="1F2A44"/>
          <w:sz w:val="22"/>
        </w:rPr>
        <w:t>（交通通信-3.1%、居住-0.6%；衣着+2.6%）——“低通胀、需求弱”。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信贷扩张：存款+5.4%、贷款+8.9%、存贷比87.49%——宽信用支持临港/工业/农业。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消费：社零+2.8%、餐饮+0.9%、商品零售+3.1%——缓慢修复、温。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宽信用、CPI-0.2%</w:t>
      </w:r>
      <w:r>
        <w:rPr>
          <w:rFonts w:ascii="微软雅黑" w:hAnsi="微软雅黑" w:eastAsia="微软雅黑"/>
          <w:b w:val="0"/>
          <w:color w:val="1F2A44"/>
          <w:sz w:val="22"/>
        </w:rPr>
        <w:t>；湛江靠“工业+基建+海洋经济”稳需求（2026 CPI必温和回升）。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十二、区域一体化：湛江在大湾区、北部湾、海南自贸港、东盟“四面”里的位置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湛江是</w:t>
      </w:r>
      <w:r>
        <w:rPr>
          <w:rFonts w:ascii="微软雅黑" w:hAnsi="微软雅黑" w:eastAsia="微软雅黑"/>
          <w:b/>
          <w:color w:val="1F2A44"/>
          <w:sz w:val="22"/>
        </w:rPr>
        <w:t>国家战略“广东省域副中心城市”、粤港澳大湾区西向门户、对接海南自贸港的前沿、北部湾城市群节点、面向东盟（RCEP）的海上门户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对接大湾区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承接珠三角产业转移（产业转移主平台+37.1%、对接47个项目）。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连接海南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琼州海峡、湛江海港、面向海南自贸港（货物中转/水产品）。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面向东盟/北部湾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RCEP（对RCEP+15.3%）、港口159个泊位、并行港（湛江-洋浦）。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湛江在“大湾区、海南、北部湾、东盟”四面交汇的中枢，最核心是“海洋+临港重化”</w:t>
      </w:r>
      <w:r>
        <w:rPr>
          <w:rFonts w:ascii="微软雅黑" w:hAnsi="微软雅黑" w:eastAsia="微软雅黑"/>
          <w:b w:val="0"/>
          <w:color w:val="1F2A44"/>
          <w:sz w:val="22"/>
        </w:rPr>
        <w:t>；区位是最大优势（联通西南/华南/东盟）。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主线一：临港重化升级（钢铁/石化/新能源）</w:t>
      </w:r>
      <w:r>
        <w:rPr>
          <w:rFonts w:ascii="微软雅黑" w:hAnsi="微软雅黑" w:eastAsia="微软雅黑"/>
          <w:b w:val="0"/>
          <w:color w:val="1F2A44"/>
          <w:sz w:val="21"/>
        </w:rPr>
        <w:t>“钢铁+石化（巴斯夫）+核电/风电”能否成世界级绿色石化/临港基地。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主线二：海洋经济（蓝色粮仓）</w:t>
      </w:r>
      <w:r>
        <w:rPr>
          <w:rFonts w:ascii="微软雅黑" w:hAnsi="微软雅黑" w:eastAsia="微软雅黑"/>
          <w:b w:val="0"/>
          <w:color w:val="1F2A44"/>
          <w:sz w:val="21"/>
        </w:rPr>
        <w:t>“对虾/水产/网箱、海上牧场”、深海装备。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主线三：承接大湾区产业转移</w:t>
      </w:r>
      <w:r>
        <w:rPr>
          <w:rFonts w:ascii="微软雅黑" w:hAnsi="微软雅黑" w:eastAsia="微软雅黑"/>
          <w:b w:val="0"/>
          <w:color w:val="1F2A44"/>
          <w:sz w:val="21"/>
        </w:rPr>
        <w:t>“产业主平台+37%”能否再造新工业（装备/家电）。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主线四：省域副中心+枢纽（海口/铁路/港）</w:t>
      </w:r>
      <w:r>
        <w:rPr>
          <w:rFonts w:ascii="微软雅黑" w:hAnsi="微软雅黑" w:eastAsia="微软雅黑"/>
          <w:b w:val="0"/>
          <w:color w:val="1F2A44"/>
          <w:sz w:val="21"/>
        </w:rPr>
        <w:t>“418.7公里铁路、机场吞吐312万、港口159泊位”大数据联通。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主线五：绿色能源（碳中和）+外资回暖</w:t>
      </w:r>
      <w:r>
        <w:rPr>
          <w:rFonts w:ascii="微软雅黑" w:hAnsi="微软雅黑" w:eastAsia="微软雅黑"/>
          <w:b w:val="0"/>
          <w:color w:val="1F2A44"/>
          <w:sz w:val="21"/>
        </w:rPr>
        <w:t>“巴斯夫、核电、风电”、外资-27%如何止血回升。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十四、最终结论：湛江在“钢铁石化+海洋经济+省域副中心”里的增长逻辑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湛江是“临港重化、海洋强市、省域副中心”</w:t>
      </w:r>
      <w:r>
        <w:rPr>
          <w:rFonts w:ascii="微软雅黑" w:hAnsi="微软雅黑" w:eastAsia="微软雅黑"/>
          <w:b w:val="0"/>
          <w:color w:val="1F2A44"/>
          <w:sz w:val="22"/>
        </w:rPr>
        <w:t>：GDP 3952.94亿/+4.5%、规上+10.7%（全省第1）、税收+11.7%、水产/海洋/四绿一蓝。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湛江不是“只有钢铁”——它是</w:t>
      </w:r>
      <w:r>
        <w:rPr>
          <w:rFonts w:ascii="微软雅黑" w:hAnsi="微软雅黑" w:eastAsia="微软雅黑"/>
          <w:b/>
          <w:color w:val="1F2A44"/>
          <w:sz w:val="22"/>
        </w:rPr>
        <w:t>钢铁+石化+能源（核电）+海洋+家电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的复合，靠“工业+海洋”驱动；但房地产投资、外资、消费、物价弱。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湛江是“亿吨大港、临港重化、海洋之都”；观察它先看“工业/钢铁石化的出口、外资、港口吞吐、向海洋”，再看“地产、消费、物价”。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它是“工业强、需求弱、开放待活”的粤西样本。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《2025年湛江市政府工作报告》（2025年3月，2025年目标、2024年回顾3839.93亿）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《2025年湛江市国民经济和社会发展统计公报》（湛江市统计局,国家统计局湛江调查队，2026-04-23，2025年实际）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《2026年湛江市政府工作报告》（2026年3月，复盘+2026年目标）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湛江市人民政府/统计局、湛江日报等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规上工业（钢铁/石化/能源）增速、四大类。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承接转移、主平台。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港口吞吐、铁路、机场。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社零、餐饮、以旧换新。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进出口、钢材/家电出口、外资。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地方一般公共预算/税收/民生%。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常住/城镇化、农业人口（户籍-常住）。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CPI、存贷款、化石/绿色。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