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绵阳市2025年政府工作报告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从“中国科技城、电子信息/军工科研、五市战略、省域经济副中心”重新理解绵阳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研究对象：2025年绵阳市政府工作报告及同期财政、国民经济和社会发展统计资料、2026年官方复盘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二、先看绵阳的特殊底盘：中国科技城、电子信息军工、省域经济副中心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三、最关键的宏观错位：GDP+6.5%达标、社零破2000亿强，但规上+6.5%低8%、外贸+0.7%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十二、区域一体化：绵阳在成都都市圈、成渝双城经济圈、中国科技城“三圈”里的位置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十四、最终结论：绵阳在“科技城+电子信息+省域副中心”里的增长逻辑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2025年绵阳最显著的是“GDP 4600.66亿/+6.5%（达成6.5%、增速全省领先）、社零破2000亿/+7.1%（西部非省会率先）、服务业+7.8%、数字经济核心+11%、高科技制造+10.4%”、“但规上工业+6.5%（低8%目标）、进出口312.5亿/+0.7%”、“CPI低位”。这说明绵阳在“中国科技城+五市战略”中，</w:t>
      </w:r>
      <w:r>
        <w:rPr>
          <w:rFonts w:ascii="微软雅黑" w:hAnsi="微软雅黑" w:eastAsia="微软雅黑"/>
          <w:b/>
          <w:color w:val="1F2A44"/>
          <w:sz w:val="22"/>
        </w:rPr>
        <w:t>科技服务业/数字经济/消费强，但工业增速、外贸弱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把2025年目标（GDP+6.5%、规上+8%、固投+4%、社零+5.5%、服务业+7.5%、CPI+2%）、2025年实际（GDP+6.5%达成、规上+6.5%、固投+2.6%、社零+7.1%、服务业+7.8%、财收+5.1%）趋势看，绵阳是“科技城+军工+电子信息”路径：</w:t>
      </w:r>
      <w:r>
        <w:rPr>
          <w:rFonts w:ascii="微软雅黑" w:hAnsi="微软雅黑" w:eastAsia="微软雅黑"/>
          <w:b/>
          <w:color w:val="1F2A44"/>
          <w:sz w:val="22"/>
        </w:rPr>
        <w:t>电子信息（1500亿）、五大特色产业、国防科研、科技服务（+26.4%）”是支柱；GDP占全省比重+0.1pct。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绵阳是“中国科技城、国防军工重镇、省域副中心”，靠“科技+军工+电子信息”驱动。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观察绵阳，与其只看“GDP 4601亿”，不如看“研发强度全国前列/全省第1、规上科技服务业+26.4%、高技术制造+10.4%、军工科研院所20家”。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本报告以“绵阳市政府工作报告（2025年1月，李云作）”为起点，把“2025年GDP目标（6.5%）”与“官方2025年（4600.66亿/+6.5%）”并置对照，用“2025年绵阳市统计公报”和“2026年政府工作报告”横向核验。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口径提示：“GDP、规上工业增速”按可比价（实际）；“投资、消费、进出口、财政”按现价（名义）。“常住人口”用统计公报（530万+）、城镇化率。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总量与增速、产业动能（科技/电子信息/军工）、外贸、财政、民生与人口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特别提示（不吃老本）：绵阳2024年GDP 4344亿（+7%）、2025年4600.66亿/+6.5%；它不是“只有长虹”——</w:t>
      </w:r>
      <w:r>
        <w:rPr>
          <w:rFonts w:ascii="微软雅黑" w:hAnsi="微软雅黑" w:eastAsia="微软雅黑"/>
          <w:b/>
          <w:color w:val="1F2A44"/>
          <w:sz w:val="22"/>
        </w:rPr>
        <w:t>中国科技城（绵阳科技城）、国防科研院所（中物院/中国工程物理研究院）、电子信息（京东方）、军工转换”才是真正底色；研发强度全省第1。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二、先看绵阳的特殊底盘：中国科技城、电子信息军工、省域经济副中心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绵阳地处四川盆地西北、涪江上中游，是</w:t>
      </w:r>
      <w:r>
        <w:rPr>
          <w:rFonts w:ascii="微软雅黑" w:hAnsi="微软雅黑" w:eastAsia="微软雅黑"/>
          <w:b/>
          <w:color w:val="1F2A44"/>
          <w:sz w:val="22"/>
        </w:rPr>
        <w:t>党中央、国务院批准的中国唯一科技城、国防军工重镇（中物院/中国工程物理研究院所在地）、四川省域经济副中心</w:t>
      </w:r>
      <w:r>
        <w:rPr>
          <w:rFonts w:ascii="微软雅黑" w:hAnsi="微软雅黑" w:eastAsia="微软雅黑"/>
          <w:b w:val="0"/>
          <w:color w:val="1F2A44"/>
          <w:sz w:val="22"/>
        </w:rPr>
        <w:t>；以“长虹、京东方、九洲、军工科研院所”著称。2025年GDP 4600.66亿（四川第2、成都之后）、常住530万+、全省领先。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中国科技城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全国唯一“科技城”、国家级科研院所20家、研发强度全省第1（全国前列）——“科技立市”。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电子信息（千亿）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电子信息产值1500亿、京东方/长虹/九洲——“成渝西电子信息”。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国防军工/军民融合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中物院/中国工程物理研究院、军转民、核技术——“军工重镇”。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先进制造/新材料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高端装备、特种材料、锂电（绵阳SiC/电池）、医药——“制造强”。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五市战略/副中心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产业强市/科技立市/人才兴市/开放活市/生态美市、省域经济副中心——“战略定位”。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这五根（科技城+电子信息+军工+先进制造+副中心战略）构成绵阳独特底盘：</w:t>
      </w:r>
      <w:r>
        <w:rPr>
          <w:rFonts w:ascii="微软雅黑" w:hAnsi="微软雅黑" w:eastAsia="微软雅黑"/>
          <w:b/>
          <w:color w:val="1F2A44"/>
          <w:sz w:val="22"/>
        </w:rPr>
        <w:t>左手科技军工（科研院所），右手电子信息制造</w:t>
      </w:r>
      <w:r>
        <w:rPr>
          <w:rFonts w:ascii="微软雅黑" w:hAnsi="微软雅黑" w:eastAsia="微软雅黑"/>
          <w:b w:val="0"/>
          <w:color w:val="1F2A44"/>
          <w:sz w:val="22"/>
        </w:rPr>
        <w:t>。理解绵阳，先理解“中国科技城、国防军工、省域副中心”。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三、最关键的宏观错位：GDP+6.5%达标、社零破2000亿强，但规上+6.5%低8%、外贸+0.7%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2025年绵阳最需要辨析的一组“错位”：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GDP+6.5%（达标）、社零+7.1%（破2000亿、西部非省会率先）、服务业+7.8%、数字经济+11%、科技服务+26.4%强，但规上工业+6.5%（低8%目标）、进出口+0.7%、固投+2.6%（低4%）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为什么“GDP/消费/科技”强，工业与外贸却不快？三解释：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其一，科技/消费/服务业强、体量大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服务+7.8%、科技服务+26.4%、数字经济+11%、社零+7.5%、高技术制造+10.4%（计算机+68.2%）——“科技+消费强”。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其二，工业/制造业增速降档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规上工业+6.5%（低8%目标）、电子信息/军工-民待转换——“工业增速换挡”。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其三，外贸/投资弱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进出口+0.7%（312.5亿）、固投+2.6%、但省市项目完成率125.7%——“外贸投资弱、项目好”。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小结：绵阳2025年是“</w:t>
      </w:r>
      <w:r>
        <w:rPr>
          <w:rFonts w:ascii="微软雅黑" w:hAnsi="微软雅黑" w:eastAsia="微软雅黑"/>
          <w:b/>
          <w:color w:val="1F2A44"/>
          <w:sz w:val="22"/>
        </w:rPr>
        <w:t>科技服务/数字经济/消费强、工业外贸弱</w:t>
      </w:r>
      <w:r>
        <w:rPr>
          <w:rFonts w:ascii="微软雅黑" w:hAnsi="微软雅黑" w:eastAsia="微软雅黑"/>
          <w:b w:val="0"/>
          <w:color w:val="1F2A44"/>
          <w:sz w:val="22"/>
        </w:rPr>
        <w:t>”：研发/科技/军工强，规上、外贸、CPI弱。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1.社零破2000亿/+7.1%（西部非省会率先）</w:t>
      </w:r>
      <w:r>
        <w:rPr>
          <w:rFonts w:ascii="微软雅黑" w:hAnsi="微软雅黑" w:eastAsia="微软雅黑"/>
          <w:b w:val="0"/>
          <w:color w:val="1F2A44"/>
          <w:sz w:val="21"/>
        </w:rPr>
        <w:t>“消费旺、内需强。”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2.规上科技服务业+26.4%、数字经济核心+11%</w:t>
      </w:r>
      <w:r>
        <w:rPr>
          <w:rFonts w:ascii="微软雅黑" w:hAnsi="微软雅黑" w:eastAsia="微软雅黑"/>
          <w:b w:val="0"/>
          <w:color w:val="1F2A44"/>
          <w:sz w:val="21"/>
        </w:rPr>
        <w:t>“科技服务业/数字。”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3.高技术制造+10.4%（计算+68.2%/医疗仪器+14%）</w:t>
      </w:r>
      <w:r>
        <w:rPr>
          <w:rFonts w:ascii="微软雅黑" w:hAnsi="微软雅黑" w:eastAsia="微软雅黑"/>
          <w:b w:val="0"/>
          <w:color w:val="1F2A44"/>
          <w:sz w:val="21"/>
        </w:rPr>
        <w:t>“新质制造。”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4.电子信息产值1500亿、五大特色产业+8.7%</w:t>
      </w:r>
      <w:r>
        <w:rPr>
          <w:rFonts w:ascii="微软雅黑" w:hAnsi="微软雅黑" w:eastAsia="微软雅黑"/>
          <w:b w:val="0"/>
          <w:color w:val="1F2A44"/>
          <w:sz w:val="21"/>
        </w:rPr>
        <w:t>“电子/绵阳制造。”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5.研发强度全国前列/全省第1、技术合同231亿/+15.5%</w:t>
      </w:r>
      <w:r>
        <w:rPr>
          <w:rFonts w:ascii="微软雅黑" w:hAnsi="微软雅黑" w:eastAsia="微软雅黑"/>
          <w:b w:val="0"/>
          <w:color w:val="1F2A44"/>
          <w:sz w:val="21"/>
        </w:rPr>
        <w:t>“科技城/研发。”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6.国防科研院所20家、中物院/中国工程物理研究院</w:t>
      </w:r>
      <w:r>
        <w:rPr>
          <w:rFonts w:ascii="微软雅黑" w:hAnsi="微软雅黑" w:eastAsia="微软雅黑"/>
          <w:b w:val="0"/>
          <w:color w:val="1F2A44"/>
          <w:sz w:val="21"/>
        </w:rPr>
        <w:t>“军工/军民融合。”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7.进出口312.5亿/+0.7%、跨境电商+16%</w:t>
      </w:r>
      <w:r>
        <w:rPr>
          <w:rFonts w:ascii="微软雅黑" w:hAnsi="微软雅黑" w:eastAsia="微软雅黑"/>
          <w:b w:val="0"/>
          <w:color w:val="1F2A44"/>
          <w:sz w:val="21"/>
        </w:rPr>
        <w:t>“外贸弱但结构优。”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8.规上工业+6.5%（低8%目标）</w:t>
      </w:r>
      <w:r>
        <w:rPr>
          <w:rFonts w:ascii="微软雅黑" w:hAnsi="微软雅黑" w:eastAsia="微软雅黑"/>
          <w:b w:val="0"/>
          <w:color w:val="1F2A44"/>
          <w:sz w:val="21"/>
        </w:rPr>
        <w:t>“工业增速降档。”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9.省市重点项目/1115.7亿（完成率125.7%）、新签约128个</w:t>
      </w:r>
      <w:r>
        <w:rPr>
          <w:rFonts w:ascii="微软雅黑" w:hAnsi="微软雅黑" w:eastAsia="微软雅黑"/>
          <w:b w:val="0"/>
          <w:color w:val="1F2A44"/>
          <w:sz w:val="21"/>
        </w:rPr>
        <w:t>“项目/招商好。”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10.新引进人才3万+、人才总量91.7万、科技城人才卡</w:t>
      </w:r>
      <w:r>
        <w:rPr>
          <w:rFonts w:ascii="微软雅黑" w:hAnsi="微软雅黑" w:eastAsia="微软雅黑"/>
          <w:b w:val="0"/>
          <w:color w:val="1F2A44"/>
          <w:sz w:val="21"/>
        </w:rPr>
        <w:t>“人才强市。”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11.粮食47.7亿斤、森林覆盖56.13%、生态绿色</w:t>
      </w:r>
      <w:r>
        <w:rPr>
          <w:rFonts w:ascii="微软雅黑" w:hAnsi="微软雅黑" w:eastAsia="微软雅黑"/>
          <w:b w:val="0"/>
          <w:color w:val="1F2A44"/>
          <w:sz w:val="21"/>
        </w:rPr>
        <w:t>“农业+生态。”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12.中心城区185.5万人/建成区200平方公里</w:t>
      </w:r>
      <w:r>
        <w:rPr>
          <w:rFonts w:ascii="微软雅黑" w:hAnsi="微软雅黑" w:eastAsia="微软雅黑"/>
          <w:b w:val="0"/>
          <w:color w:val="1F2A44"/>
          <w:sz w:val="21"/>
        </w:rPr>
        <w:t>“副中心/城市扩张。”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13.居民收入（城镇+4.6%/农村+5.6%）</w:t>
      </w:r>
      <w:r>
        <w:rPr>
          <w:rFonts w:ascii="微软雅黑" w:hAnsi="微软雅黑" w:eastAsia="微软雅黑"/>
          <w:b w:val="0"/>
          <w:color w:val="1F2A44"/>
          <w:sz w:val="21"/>
        </w:rPr>
        <w:t>“增收、城乡比缩。”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14.CPI低位/2%、低通胀</w:t>
      </w:r>
      <w:r>
        <w:rPr>
          <w:rFonts w:ascii="微软雅黑" w:hAnsi="微软雅黑" w:eastAsia="微软雅黑"/>
          <w:b w:val="0"/>
          <w:color w:val="1F2A44"/>
          <w:sz w:val="21"/>
        </w:rPr>
        <w:t>“物价稳、需求温。”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15.常住/城镇化率年均+1pct、省域副中心</w:t>
      </w:r>
      <w:r>
        <w:rPr>
          <w:rFonts w:ascii="微软雅黑" w:hAnsi="微软雅黑" w:eastAsia="微软雅黑"/>
          <w:b w:val="0"/>
          <w:color w:val="1F2A44"/>
          <w:sz w:val="21"/>
        </w:rPr>
        <w:t>“人口/城市集聚。”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4600.66亿/6.5%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差1.5pct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增长4%左右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+2.6%(全省第2)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破2000亿/+7.1%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保持300亿+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312.5亿/+0.7%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与经济发展一致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城镇+4.6%/农村+5.6%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略低/同步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低位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GDP（+6.5%）、社零（+7.1%）达成/超额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规上工业（+6.5%）、固投（+2.6%）略低目标</w:t>
      </w:r>
      <w:r>
        <w:rPr>
          <w:rFonts w:ascii="微软雅黑" w:hAnsi="微软雅黑" w:eastAsia="微软雅黑"/>
          <w:b w:val="0"/>
          <w:color w:val="1F2A44"/>
          <w:sz w:val="22"/>
        </w:rPr>
        <w:t>；服务业（+7.8%）、财收（+5.1%）优。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科技服务、数字经济、社零、财收是亮色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规上工业（+6.5%）、外贸（+0.7%）、固投（+2.6%）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是短板——“科技城+军工”是核心，“科技服务强、工业外贸降档”，是“转型副中心”样本。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把绵阳GDP的6.5%拆开：三次产业分别增3.9%、5.6%、7.8%（结构7.8：40.0：52.2）。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第三产业（服务业）+7.8%最快、占比过半</w:t>
      </w:r>
      <w:r>
        <w:rPr>
          <w:rFonts w:ascii="微软雅黑" w:hAnsi="微软雅黑" w:eastAsia="微软雅黑"/>
          <w:b w:val="0"/>
          <w:color w:val="1F2A44"/>
          <w:sz w:val="22"/>
        </w:rPr>
        <w:t>，第二产业（制造）+5.6%、第一产业（农业）稳——“三产领跑”。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2026年绵阳强调“省域副中心、中国科技城、五市战略”，聚焦</w:t>
      </w:r>
      <w:r>
        <w:rPr>
          <w:rFonts w:ascii="微软雅黑" w:hAnsi="微软雅黑" w:eastAsia="微软雅黑"/>
          <w:b/>
          <w:color w:val="1F2A44"/>
          <w:sz w:val="22"/>
        </w:rPr>
        <w:t>电子信息、先进制造、核产业（军转民）、数字经济、低空/人工智能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——核心是“科技+制造”。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第二产业（工业/制造）</w:t>
      </w:r>
      <w:r>
        <w:rPr>
          <w:rFonts w:ascii="微软雅黑" w:hAnsi="微软雅黑" w:eastAsia="微软雅黑"/>
          <w:b w:val="0"/>
          <w:color w:val="1F2A44"/>
          <w:sz w:val="22"/>
        </w:rPr>
        <w:t>：规上+6.5%、电子信息1500亿、五大特色产业+8.7%、高技术制造+10.4%——“信息/军工制造”。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：+7.8%（科技服务+26.4%、数字经济+11%、金融/商贸）——“科技服务业+消费”强。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：+3.9%（粮食47.7亿斤、生猪、特色农业）——“农业稳”。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2025年绵阳增长“靠第三产业（科技服务+消费）+电子信息制造”</w:t>
      </w:r>
      <w:r>
        <w:rPr>
          <w:rFonts w:ascii="微软雅黑" w:hAnsi="微软雅黑" w:eastAsia="微软雅黑"/>
          <w:b w:val="0"/>
          <w:color w:val="1F2A44"/>
          <w:sz w:val="22"/>
        </w:rPr>
        <w:t>，工业增速换挡、外贸弱；“科技+消费”是核心。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2025年绵阳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地方一般公共预算收入+5.1%</w:t>
      </w:r>
      <w:r>
        <w:rPr>
          <w:rFonts w:ascii="微软雅黑" w:hAnsi="微软雅黑" w:eastAsia="微软雅黑"/>
          <w:b w:val="0"/>
          <w:color w:val="1F2A44"/>
          <w:sz w:val="22"/>
        </w:rPr>
        <w:t>；税占比稳定在50%以上；民生支出占比较稳定（65%以上）。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财收+5.1%（高GDP增速）、税占比50%+——“财政稳健”。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民生支出占65%+（教育/科技/医疗）。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金融支撑：存款+9.7%、贷款+14.7%（科技贷款+12%）——信贷密集支持科技/制造业。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：财收+5.1%（超额）、税占比50%+、科技信贷强；财政对“科技城、军工转换、数字经济、民生”投入加大。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2025年绵阳</w:t>
      </w:r>
      <w:r>
        <w:rPr>
          <w:rFonts w:ascii="微软雅黑" w:hAnsi="微软雅黑" w:eastAsia="微软雅黑"/>
          <w:b/>
          <w:color w:val="1F2A44"/>
          <w:sz w:val="22"/>
        </w:rPr>
        <w:t>城镇/农村居民人均可支配收入分别+4.6%/+5.6%</w:t>
      </w:r>
      <w:r>
        <w:rPr>
          <w:rFonts w:ascii="微软雅黑" w:hAnsi="微软雅黑" w:eastAsia="微软雅黑"/>
          <w:b w:val="0"/>
          <w:color w:val="1F2A44"/>
          <w:sz w:val="22"/>
        </w:rPr>
        <w:t>；城乡居民收入比缩小；就业：城镇新增就业6.2万人（超4.5万目标）。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常住约530万/560万、中心城区185.5万、城镇化率年均+1pct</w:t>
      </w:r>
      <w:r>
        <w:rPr>
          <w:rFonts w:ascii="微软雅黑" w:hAnsi="微软雅黑" w:eastAsia="微软雅黑"/>
          <w:b w:val="0"/>
          <w:color w:val="1F2A44"/>
          <w:sz w:val="22"/>
        </w:rPr>
        <w:t>；省域副中心、军工/科技吸纳人才、九个大县。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民生投入：低保/特困、科技城人才、教育医疗、保障房、养老托育——民生支出占65%+、扎实。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绵阳城镇化率（中心城区185.5万/全市约55%）；县域经济（三台/江油/梓潼/盐亭农业）；农村收入增速（+5.6%）&gt;城镇（+4.6%），</w:t>
      </w:r>
      <w:r>
        <w:rPr>
          <w:rFonts w:ascii="微软雅黑" w:hAnsi="微软雅黑" w:eastAsia="微软雅黑"/>
          <w:b/>
          <w:color w:val="1F2A44"/>
          <w:sz w:val="22"/>
        </w:rPr>
        <w:t>城乡比缩小</w:t>
      </w:r>
      <w:r>
        <w:rPr>
          <w:rFonts w:ascii="微软雅黑" w:hAnsi="微软雅黑" w:eastAsia="微软雅黑"/>
          <w:b w:val="0"/>
          <w:color w:val="1F2A44"/>
          <w:sz w:val="22"/>
        </w:rPr>
        <w:t>；五市战略、全域旅游。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粮食47.7亿斤（创历史新高）、生猪、油菜、林果/中药材</w:t>
      </w:r>
      <w:r>
        <w:rPr>
          <w:rFonts w:ascii="微软雅黑" w:hAnsi="微软雅黑" w:eastAsia="微软雅黑"/>
          <w:b w:val="0"/>
          <w:color w:val="1F2A44"/>
          <w:sz w:val="22"/>
        </w:rPr>
        <w:t>——“天府粮仓+特色农业”。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一句话：“绵阳是科技城+农业大市、城乡融合、县域经济强”。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绵阳常住约530-560万、省域副中心、中心城区185.5万（较十三五+13.4万）；“科技城/军工/高校”吸纳人才（人才91.7万、新引进3万+）；科教文卫资源辐射川西北。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科技/大学城（西南科大/绵师）聚精英</w:t>
      </w:r>
      <w:r>
        <w:rPr>
          <w:rFonts w:ascii="微软雅黑" w:hAnsi="微软雅黑" w:eastAsia="微软雅黑"/>
          <w:b w:val="0"/>
          <w:color w:val="1F2A44"/>
          <w:sz w:val="22"/>
        </w:rPr>
        <w:t>；县域人口向中心城区集中。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2026年目标：新引人才3万+、科技城建设——绵阳靠“科技城+军工+副中心”聚人。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2025年绵阳</w:t>
      </w:r>
      <w:r>
        <w:rPr>
          <w:rFonts w:ascii="微软雅黑" w:hAnsi="微软雅黑" w:eastAsia="微软雅黑"/>
          <w:b/>
          <w:color w:val="1F2A44"/>
          <w:sz w:val="22"/>
        </w:rPr>
        <w:t>CPI低位（2%内）</w:t>
      </w:r>
      <w:r>
        <w:rPr>
          <w:rFonts w:ascii="微软雅黑" w:hAnsi="微软雅黑" w:eastAsia="微软雅黑"/>
          <w:b w:val="0"/>
          <w:color w:val="1F2A44"/>
          <w:sz w:val="22"/>
        </w:rPr>
        <w:t>、PPI/需求弱——“低通胀、需求温”。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信贷扩张：存款+9.7%、贷款+14.7%（科技贷款+12%）——宽信用支持科技/制造。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消费：社零破2000亿/+7.1%、以旧换新/新能源汽车——消费旺。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宽信用、CPI低位</w:t>
      </w:r>
      <w:r>
        <w:rPr>
          <w:rFonts w:ascii="微软雅黑" w:hAnsi="微软雅黑" w:eastAsia="微软雅黑"/>
          <w:b w:val="0"/>
          <w:color w:val="1F2A44"/>
          <w:sz w:val="22"/>
        </w:rPr>
        <w:t>；绵阳靠“科技+消费”稳需求（2026 CPI 2%）。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十二、区域一体化：绵阳在成都都市圈、成渝双城经济圈、中国科技城“三圈”里的位置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绵阳是</w:t>
      </w:r>
      <w:r>
        <w:rPr>
          <w:rFonts w:ascii="微软雅黑" w:hAnsi="微软雅黑" w:eastAsia="微软雅黑"/>
          <w:b/>
          <w:color w:val="1F2A44"/>
          <w:sz w:val="22"/>
        </w:rPr>
        <w:t>成都都市圈/川北重要城市、成渝地区双城经济圈重要节点、中国唯一科技城、省域经济副中心城市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成都都市圈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毗邻成都、承接产业辐射（四川第2极）、成绵一体化。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成渝双城经济圈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成渝中部崛起、科技城融入成渝科创走廊。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科技城/军工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国家战略科技力量、国防军工、核技术、军民融合。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绵阳在“成都+成渝+科技城”里，最核心是“科技军工+省域副中心”</w:t>
      </w:r>
      <w:r>
        <w:rPr>
          <w:rFonts w:ascii="微软雅黑" w:hAnsi="微软雅黑" w:eastAsia="微软雅黑"/>
          <w:b w:val="0"/>
          <w:color w:val="1F2A44"/>
          <w:sz w:val="22"/>
        </w:rPr>
        <w:t>；科技、军工、区位是最大优势。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主线一：中国科技城（研发/平台）</w:t>
      </w:r>
      <w:r>
        <w:rPr>
          <w:rFonts w:ascii="微软雅黑" w:hAnsi="微软雅黑" w:eastAsia="微软雅黑"/>
          <w:b w:val="0"/>
          <w:color w:val="1F2A44"/>
          <w:sz w:val="21"/>
        </w:rPr>
        <w:t>“国家战略科技、绵阳科技城新区”能否辐射西南创新。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主线二：军工/国防科研（中物院）</w:t>
      </w:r>
      <w:r>
        <w:rPr>
          <w:rFonts w:ascii="微软雅黑" w:hAnsi="微软雅黑" w:eastAsia="微软雅黑"/>
          <w:b w:val="0"/>
          <w:color w:val="1F2A44"/>
          <w:sz w:val="21"/>
        </w:rPr>
        <w:t>“军转民、核技术/激光”新赛道。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主线三：电子信息（京东方）</w:t>
      </w:r>
      <w:r>
        <w:rPr>
          <w:rFonts w:ascii="微软雅黑" w:hAnsi="微软雅黑" w:eastAsia="微软雅黑"/>
          <w:b w:val="0"/>
          <w:color w:val="1F2A44"/>
          <w:sz w:val="21"/>
        </w:rPr>
        <w:t>“1500亿”能否冲、新型显示/半导体。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主线四：先进制造/锂电/低空</w:t>
      </w:r>
      <w:r>
        <w:rPr>
          <w:rFonts w:ascii="微软雅黑" w:hAnsi="微软雅黑" w:eastAsia="微软雅黑"/>
          <w:b w:val="0"/>
          <w:color w:val="1F2A44"/>
          <w:sz w:val="21"/>
        </w:rPr>
        <w:t>“先进制造、低空经济、固投”强链。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主线五：副中心/人口/外贸</w:t>
      </w:r>
      <w:r>
        <w:rPr>
          <w:rFonts w:ascii="微软雅黑" w:hAnsi="微软雅黑" w:eastAsia="微软雅黑"/>
          <w:b w:val="0"/>
          <w:color w:val="1F2A44"/>
          <w:sz w:val="21"/>
        </w:rPr>
        <w:t>“中心城区聚人、外贸破300亿”如何“提快工业、扩开放”。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十四、最终结论：绵阳在“科技城+电子信息+省域副中心”里的增长逻辑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绵阳是“中国科技城、国防军工重镇、省域副中心”</w:t>
      </w:r>
      <w:r>
        <w:rPr>
          <w:rFonts w:ascii="微软雅黑" w:hAnsi="微软雅黑" w:eastAsia="微软雅黑"/>
          <w:b w:val="0"/>
          <w:color w:val="1F2A44"/>
          <w:sz w:val="22"/>
        </w:rPr>
        <w:t>：GDP 4600.66亿/+6.5%、社零破2000亿、研发强度全省第1、电子信息1500亿。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绵阳不是“只有长虹”——它是</w:t>
      </w:r>
      <w:r>
        <w:rPr>
          <w:rFonts w:ascii="微软雅黑" w:hAnsi="微软雅黑" w:eastAsia="微软雅黑"/>
          <w:b/>
          <w:color w:val="1F2A44"/>
          <w:sz w:val="22"/>
        </w:rPr>
        <w:t>科技城（研发）+电子信息+军工+数字经济+先进制造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的复合，靠“科技+军工”驱动；但规上工业增速、外贸、固投弱。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绵阳是“中国科技城、军工重镇、省域副中心”；观察它先看“研发强度、科技服务、电子信息、军工转换、社零”，再看“规上、外贸、固投”。</w:t>
      </w:r>
      <w:r>
        <w:rPr>
          <w:rFonts w:ascii="微软雅黑" w:hAnsi="微软雅黑" w:eastAsia="微软雅黑"/>
          <w:b w:val="0"/>
          <w:color w:val="1F2A44"/>
          <w:sz w:val="22"/>
        </w:rPr>
        <w:t>它是“科技强、工业外贸降档”的西部转型样本。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《2025年绵阳市人民政府工作报告》（2025年1月，李云作，2025年目标、2024年回顾+7%）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《2025年绵阳市国民经济和社会发展统计公报》（绵阳市统计局，2026-05-31，2025年实际）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《2026年绵阳市人民政府工作报告》（2026年3月，江彬，复盘+2026年目标）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绵阳市人民政府/统计局（my.gov.cn）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规模以上工业/高技术制造增速。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科技城/研发/技术合同。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电子信息/军工/新材料。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社零/数字经济/科技服务。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进出口/跨境电商。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固定资产/重大项目/项目投资。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财收/税收/民生%。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常住/城镇化/人才。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CPI/存贷款/工业用电。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