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西宁市2025年政府工作报告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从“高原生态屏障、绿色算力、清洁能源、盐湖化工与民族文化旅游”重新理解西宁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研究对象：2025年西宁市政府工作报告及同期财政、国民经济和社会发展统计资料、2026年官方复盘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二、先看西宁的特殊底盘：高原生态、绿色算力、清洁能源与民族文化旅游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三、最关键的宏观错位：GDP增速回升但工业/电力温和，投资/财政/地方收入双降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十二、区域一体化：西宁在“兰西城市群+青藏高原门户+绿电算力”里的位置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十四、最终结论：西宁在“绿电算力+清洁能源+高原文旅”里的增长逻辑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2025年西宁最显著的是“GDP 1914.8亿元、增长3.3%（低于5%目标）、三产占58.7%”、“规上工业+3.2%（制造业+3.9%）”、“进出口56.4亿元/+14.8%、出口+48.8%”、“常住人口247.56万、城镇化81.2%”。这说明西宁在“绿色算力+清洁能源+高原文旅”上求转型，但</w:t>
      </w:r>
      <w:r>
        <w:rPr>
          <w:rFonts w:ascii="微软雅黑" w:hAnsi="微软雅黑" w:eastAsia="微软雅黑"/>
          <w:b/>
          <w:color w:val="1F2A44"/>
          <w:sz w:val="22"/>
        </w:rPr>
        <w:t>总量小、投资-19.1%、财政-22.9%地方</w:t>
      </w:r>
      <w:r>
        <w:rPr>
          <w:rFonts w:ascii="微软雅黑" w:hAnsi="微软雅黑" w:eastAsia="微软雅黑"/>
          <w:b w:val="0"/>
          <w:color w:val="1F2A44"/>
          <w:sz w:val="22"/>
        </w:rPr>
        <w:t>是硬约束。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把2025年目标（GDP+5%/规上工业、城镇就业3.4万）、2025年统计、2026年前瞻一起看，西宁是“青藏高原门户+绿电算力城市”路径：</w:t>
      </w:r>
      <w:r>
        <w:rPr>
          <w:rFonts w:ascii="微软雅黑" w:hAnsi="微软雅黑" w:eastAsia="微软雅黑"/>
          <w:b/>
          <w:color w:val="1F2A44"/>
          <w:sz w:val="22"/>
        </w:rPr>
        <w:t>绿色算力（算力5300P）、生态、文旅</w:t>
      </w:r>
      <w:r>
        <w:rPr>
          <w:rFonts w:ascii="微软雅黑" w:hAnsi="微软雅黑" w:eastAsia="微软雅黑"/>
          <w:b w:val="0"/>
          <w:color w:val="1F2A44"/>
          <w:sz w:val="22"/>
        </w:rPr>
        <w:t>是特色，但工业与投资双弱。总量1914亿居青海第1。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西宁是“高原生态+绿色算力+清洁能源+民族文化建设”的青海省会，靠“绿电、算力、清洁能源、文旅”转型。</w:t>
      </w:r>
      <w:r>
        <w:rPr>
          <w:rFonts w:ascii="微软雅黑" w:hAnsi="微软雅黑" w:eastAsia="微软雅黑"/>
          <w:b w:val="0"/>
          <w:color w:val="1F2A44"/>
          <w:sz w:val="22"/>
        </w:rPr>
        <w:t>观察西宁，与其只看“GDP 1914亿”，不如看“绿色算力5300P、出口+48.8%、清洁能源、民族文旅（旅客+21.2%）”。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西宁市2025年政府工作报告（2025年1月，石建平作）”为起点，把“2025年GDP目标（5%左右）”与“2025年国民经济和社会发展统计公报实际值（1914.8亿元/+3.3%）”并置对照，再用2026年官方口径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。统计口径一般公共预算收入分“全口径”与“地方”。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统一采用“同比增长%”（GDP为不变价、多数指标可比口径），财政与居民收入多为名义值，文中按原口径转录、不逐项换算。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二、先看西宁的特殊底盘：高原生态、绿色算力、清洁能源与民族文化旅游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：西宁是青海省省会、青藏高原最大城市、兰西城市群核心之一，是青藏铁路、进藏门户。定位“高原生态屏障”“绿色算力”“清洁能源基地”。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绿色算力（2024年算力5300P、标准机架10778架），依托青海绿电和凉爽气候发展“东数西算”；二是清洁能源（光伏/风电、绿电消纳）；三是盐湖化工（盐湖知识产权运营中心、甘河中试基地）；四是民族文化旅游（塔尔寺/湟水中游、入境游客+56%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：2025年末常住人口247.56万（-0.13万）、城镇化率81.18%（提高0.39个百分点）；是青海第一人口城市。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：2025年社零663.4亿/+2.2%；进出口56.4亿元/+14.8%、出口+48.8%；进口-55.9%。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三、最关键的宏观错位：GDP增速回升但工业/总量温和，投资、地方财政双降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：2025年GDP目标5%左右，实际1914.8亿/+3.3%（较上年3.1%回升0.2pct）但仍低于目标约1.7pct；总量1914.8亿、青海第一。总量小、增速低是“高原小体量”常态。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：规上工业+3.2%、第三产业+3.7%（快于工业）；但</w:t>
      </w:r>
      <w:r>
        <w:rPr>
          <w:rFonts w:ascii="微软雅黑" w:hAnsi="微软雅黑" w:eastAsia="微软雅黑"/>
          <w:b/>
          <w:color w:val="1F2A44"/>
          <w:sz w:val="22"/>
        </w:rPr>
        <w:t>固投-19.1%（工业投资-37.3%）</w:t>
      </w:r>
      <w:r>
        <w:rPr>
          <w:rFonts w:ascii="微软雅黑" w:hAnsi="微软雅黑" w:eastAsia="微软雅黑"/>
          <w:b w:val="0"/>
          <w:color w:val="1F2A44"/>
          <w:sz w:val="22"/>
        </w:rPr>
        <w:t>，投资是最大缺口。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地方一般公共预算收入103.7亿/-22.9%（骤降）</w:t>
      </w:r>
      <w:r>
        <w:rPr>
          <w:rFonts w:ascii="微软雅黑" w:hAnsi="微软雅黑" w:eastAsia="微软雅黑"/>
          <w:b w:val="0"/>
          <w:color w:val="1F2A44"/>
          <w:sz w:val="22"/>
        </w:rPr>
        <w:t>，财政收入断崖，而全口径213.4亿/-3.9%相对温和——地方财力严重承压。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西宁是“生态+绿电算力、但投资弱、地方财政差”的高原省会</w:t>
      </w:r>
      <w:r>
        <w:rPr>
          <w:rFonts w:ascii="微软雅黑" w:hAnsi="微软雅黑" w:eastAsia="微软雅黑"/>
          <w:b w:val="0"/>
          <w:color w:val="1F2A44"/>
          <w:sz w:val="22"/>
        </w:rPr>
        <w:t>——转型在、总量小、财政紧。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 1914.8亿/+3.3%</w:t>
      </w:r>
      <w:r>
        <w:rPr>
          <w:rFonts w:ascii="微软雅黑" w:hAnsi="微软雅黑" w:eastAsia="微软雅黑"/>
          <w:b w:val="0"/>
          <w:color w:val="1F2A44"/>
          <w:sz w:val="21"/>
        </w:rPr>
        <w:t>：青海之首，但低于5%目标、增速温和。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规上工业+3.2%、制造业+3.9%</w:t>
      </w:r>
      <w:r>
        <w:rPr>
          <w:rFonts w:ascii="微软雅黑" w:hAnsi="微软雅黑" w:eastAsia="微软雅黑"/>
          <w:b w:val="0"/>
          <w:color w:val="1F2A44"/>
          <w:sz w:val="21"/>
        </w:rPr>
        <w:t>：重工业（有色冶炼+5%）但总盘小。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采矿业+75%</w:t>
      </w:r>
      <w:r>
        <w:rPr>
          <w:rFonts w:ascii="微软雅黑" w:hAnsi="微软雅黑" w:eastAsia="微软雅黑"/>
          <w:b w:val="0"/>
          <w:color w:val="1F2A44"/>
          <w:sz w:val="21"/>
        </w:rPr>
        <w:t>：非金属矿采选是关键增量。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电气机械+24.6%、锂电+56.9%</w:t>
      </w:r>
      <w:r>
        <w:rPr>
          <w:rFonts w:ascii="微软雅黑" w:hAnsi="微软雅黑" w:eastAsia="微软雅黑"/>
          <w:b w:val="0"/>
          <w:color w:val="1F2A44"/>
          <w:sz w:val="21"/>
        </w:rPr>
        <w:t>：新能源电池制造亮点。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固投-19.1%</w:t>
      </w:r>
      <w:r>
        <w:rPr>
          <w:rFonts w:ascii="微软雅黑" w:hAnsi="微软雅黑" w:eastAsia="微软雅黑"/>
          <w:b w:val="0"/>
          <w:color w:val="1F2A44"/>
          <w:sz w:val="21"/>
        </w:rPr>
        <w:t>：工业投资-37.3%、一产-12.3%，投资塌陷。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地方一般公共预算收入/地方103.7亿-22.9%</w:t>
      </w:r>
      <w:r>
        <w:rPr>
          <w:rFonts w:ascii="微软雅黑" w:hAnsi="微软雅黑" w:eastAsia="微软雅黑"/>
          <w:b w:val="0"/>
          <w:color w:val="1F2A44"/>
          <w:sz w:val="21"/>
        </w:rPr>
        <w:t>：财政骤降、税收增值税-52.4%。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出口+48.8%、进口-55.9%</w:t>
      </w:r>
      <w:r>
        <w:rPr>
          <w:rFonts w:ascii="微软雅黑" w:hAnsi="微软雅黑" w:eastAsia="微软雅黑"/>
          <w:b w:val="0"/>
          <w:color w:val="1F2A44"/>
          <w:sz w:val="21"/>
        </w:rPr>
        <w:t>：贸易净回顺、铜箔/光纤。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进出口56.4亿/+14.8%</w:t>
      </w:r>
      <w:r>
        <w:rPr>
          <w:rFonts w:ascii="微软雅黑" w:hAnsi="微软雅黑" w:eastAsia="微软雅黑"/>
          <w:b w:val="0"/>
          <w:color w:val="1F2A44"/>
          <w:sz w:val="21"/>
        </w:rPr>
        <w:t>：总量小但活。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绿色算力5300P</w:t>
      </w:r>
      <w:r>
        <w:rPr>
          <w:rFonts w:ascii="微软雅黑" w:hAnsi="微软雅黑" w:eastAsia="微软雅黑"/>
          <w:b w:val="0"/>
          <w:color w:val="1F2A44"/>
          <w:sz w:val="21"/>
        </w:rPr>
        <w:t>：“东数西算”、算力集群、低空地。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常住247.56万/城镇化81.18%</w:t>
      </w:r>
      <w:r>
        <w:rPr>
          <w:rFonts w:ascii="微软雅黑" w:hAnsi="微软雅黑" w:eastAsia="微软雅黑"/>
          <w:b w:val="0"/>
          <w:color w:val="1F2A44"/>
          <w:sz w:val="21"/>
        </w:rPr>
        <w:t>：城镇化高但总量小。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收入：城镇45605元/+4.1%、农村19369元/+6.0%</w:t>
      </w:r>
      <w:r>
        <w:rPr>
          <w:rFonts w:ascii="微软雅黑" w:hAnsi="微软雅黑" w:eastAsia="微软雅黑"/>
          <w:b w:val="0"/>
          <w:color w:val="1F2A44"/>
          <w:sz w:val="21"/>
        </w:rPr>
        <w:t>，城乡2.35。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 -0.2%</w:t>
      </w:r>
      <w:r>
        <w:rPr>
          <w:rFonts w:ascii="微软雅黑" w:hAnsi="微软雅黑" w:eastAsia="微软雅黑"/>
          <w:b w:val="0"/>
          <w:color w:val="1F2A44"/>
          <w:sz w:val="21"/>
        </w:rPr>
        <w:t>：低通胀。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旅游3859.5万人次/+21.2%、收入406.1亿/+20.1%</w:t>
      </w:r>
      <w:r>
        <w:rPr>
          <w:rFonts w:ascii="微软雅黑" w:hAnsi="微软雅黑" w:eastAsia="微软雅黑"/>
          <w:b w:val="0"/>
          <w:color w:val="1F2A44"/>
          <w:sz w:val="21"/>
        </w:rPr>
        <w:t>：入境+56%。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养老参保168.7万</w:t>
      </w:r>
      <w:r>
        <w:rPr>
          <w:rFonts w:ascii="微软雅黑" w:hAnsi="微软雅黑" w:eastAsia="微软雅黑"/>
          <w:b w:val="0"/>
          <w:color w:val="1F2A44"/>
          <w:sz w:val="21"/>
        </w:rPr>
        <w:t>：民生保障稳。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多晶硅-24.5%/单晶硅-15.6%</w:t>
      </w:r>
      <w:r>
        <w:rPr>
          <w:rFonts w:ascii="微软雅黑" w:hAnsi="微软雅黑" w:eastAsia="微软雅黑"/>
          <w:b w:val="0"/>
          <w:color w:val="1F2A44"/>
          <w:sz w:val="21"/>
        </w:rPr>
        <w:t>：硅料价格承压拖累电子材料工业。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1914.8亿元/+3.3%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（目标未细化）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（强化投资）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-19.1%（转负）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（促消费）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663.4亿元/+2.2%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温和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一般公共预算收入(地方)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（未设量化）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103.7亿元/-22.9%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大幅下滑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+4.1%/+6.0%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农村快于GDP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CPI涨幅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省定目标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：2025年西宁目标偏重在生态/民生/就业，硬性经济目标温和。</w:t>
      </w:r>
      <w:r>
        <w:rPr>
          <w:rFonts w:ascii="微软雅黑" w:hAnsi="微软雅黑" w:eastAsia="微软雅黑"/>
          <w:b/>
          <w:color w:val="1F2A44"/>
          <w:sz w:val="22"/>
        </w:rPr>
        <w:t>实际GDP 3.3%低于5%目标</w:t>
      </w:r>
      <w:r>
        <w:rPr>
          <w:rFonts w:ascii="微软雅黑" w:hAnsi="微软雅黑" w:eastAsia="微软雅黑"/>
          <w:b w:val="0"/>
          <w:color w:val="1F2A44"/>
          <w:sz w:val="22"/>
        </w:rPr>
        <w:t>、固投-19.1%、地方财政-22.9%骤降；唯有出口+48.8%、旅游+21%亮眼。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：一产63.7亿/+6.1%、二产728.2亿/+2.3%、三产1122.9亿/+3.7%；三产占GDP 58.7%。增长主要由“三产（金融/物流/信息）+一产”支撑，</w:t>
      </w:r>
      <w:r>
        <w:rPr>
          <w:rFonts w:ascii="微软雅黑" w:hAnsi="微软雅黑" w:eastAsia="微软雅黑"/>
          <w:b/>
          <w:color w:val="1F2A44"/>
          <w:sz w:val="22"/>
        </w:rPr>
        <w:t>二产（工业）只+2.3%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：全部工业增加值595.3亿/+3.1%、规上+3.2%；</w:t>
      </w:r>
      <w:r>
        <w:rPr>
          <w:rFonts w:ascii="微软雅黑" w:hAnsi="微软雅黑" w:eastAsia="微软雅黑"/>
          <w:b/>
          <w:color w:val="1F2A44"/>
          <w:sz w:val="22"/>
        </w:rPr>
        <w:t>采矿业（非金属矿）+75%、电气机械+24.6%、金属制品修理+13.1%、锂电+56.9%</w:t>
      </w:r>
      <w:r>
        <w:rPr>
          <w:rFonts w:ascii="微软雅黑" w:hAnsi="微软雅黑" w:eastAsia="微软雅黑"/>
          <w:b w:val="0"/>
          <w:color w:val="1F2A44"/>
          <w:sz w:val="22"/>
        </w:rPr>
        <w:t>；硅料（单晶/多晶硅）承压。规上工业利润49.6亿。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：信息传输/软件+11.2%、租赁商务+15.6%、运输仓储邮政+8.8%、科研+3.2%；金融-0.1%、房地产+3.0%。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：西宁GDP增长主要靠</w:t>
      </w:r>
      <w:r>
        <w:rPr>
          <w:rFonts w:ascii="微软雅黑" w:hAnsi="微软雅黑" w:eastAsia="微软雅黑"/>
          <w:b/>
          <w:color w:val="1F2A44"/>
          <w:sz w:val="22"/>
        </w:rPr>
        <w:t>三产（含绿色算力/信息/物流）+一产+出口、少量工业</w:t>
      </w:r>
      <w:r>
        <w:rPr>
          <w:rFonts w:ascii="微软雅黑" w:hAnsi="微软雅黑" w:eastAsia="微软雅黑"/>
          <w:b w:val="0"/>
          <w:color w:val="1F2A44"/>
          <w:sz w:val="22"/>
        </w:rPr>
        <w:t>；投资（-19.1%）与地产为负。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2025年全口径一般公共预算收入213.4亿元/-3.9%；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地方一般公共预算收入103.7亿元/-22.9%（骤降）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，其中税收86.4亿/-25.8%、增值税-52.4%、企业所得税-17.7%；一般公共预算支出375.4亿/-6.4%（压缩支出）。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：地方财力“断崖下滑”（税收、增值税 双降），支出同步收缩，反映“减收+化债+清税”。上划中央收入87.1亿/-3.6%也降。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：西宁财政“高度依赖转移支付、地方自给能力弱”，2025年收入/支出双降是财政风险的集中体现。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常住人口247.56万/-0.05%（-0.13万）、城镇化率81.18%（提高0.39pct）；城镇新增就业3.7万、登记失业率0.9%。收入：</w:t>
      </w:r>
      <w:r>
        <w:rPr>
          <w:rFonts w:ascii="微软雅黑" w:hAnsi="微软雅黑" w:eastAsia="微软雅黑"/>
          <w:b/>
          <w:color w:val="1F2A44"/>
          <w:sz w:val="22"/>
        </w:rPr>
        <w:t>城镇45605元/+4.1%、农村19369元/+6.0%</w:t>
      </w:r>
      <w:r>
        <w:rPr>
          <w:rFonts w:ascii="微软雅黑" w:hAnsi="微软雅黑" w:eastAsia="微软雅黑"/>
          <w:b w:val="0"/>
          <w:color w:val="1F2A44"/>
          <w:sz w:val="22"/>
        </w:rPr>
        <w:t>，城乡比2.35（缩小0.05）。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消费支出：全体25951元/+3.8%（城镇29418/+2.8%、农村16193/+7.3%）。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：收入农村快于城镇、差距收敛；人口总量趋稳、城镇化高；就业稳、社保覆盖面高。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西宁城镇化率81.2%（青藏高原前列），主城区承载服务/绿电算力；县域（湟中、大通、湟源）发展农业与特色文旅。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城乡收入比2.35（缩小），农村增速快、均衡边际改善；高原农业（青稞/油菜/牛羊肉）+文旅支撑乡村。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西宁常住247.56万、微降0.13万，人口规模小、趋稳。自然与机械流动均不显著（青海吸附力有限），高校（青海大学）与绿电算力岗位提供部分吸引。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：绿电算力/数字/文旅人才、大学生；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：青壮年外迁至内地。整体“低流动、稳定”，人口红利有限。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2025年西宁CPI</w:t>
      </w:r>
      <w:r>
        <w:rPr>
          <w:rFonts w:ascii="微软雅黑" w:hAnsi="微软雅黑" w:eastAsia="微软雅黑"/>
          <w:b/>
          <w:color w:val="1F2A44"/>
          <w:sz w:val="22"/>
        </w:rPr>
        <w:t>下降0.2%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（通缩），食品烟酒-1.8%、交通通信-2.3%、衣着+0.8%。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金融：存款5772.4亿/+4.7%（住户+8.5%）、贷款6172.8亿/+1.9%（住户+10.2%）。“宽中稳、需求弱”。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十二、区域一体化：西宁在“兰西城市群+青藏高原门户+绿电算力”里的位置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西宁是兰西城市群（兰州—西宁）核心城市、青藏高原门户（青藏铁路/公路进藏）。作为青海省会和最大城市，承接省会功能与高原文旅/物流。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特色定位：</w:t>
      </w:r>
      <w:r>
        <w:rPr>
          <w:rFonts w:ascii="微软雅黑" w:hAnsi="微软雅黑" w:eastAsia="微软雅黑"/>
          <w:b/>
          <w:color w:val="1F2A44"/>
          <w:sz w:val="22"/>
        </w:rPr>
        <w:t>绿色算力（东数西算、算力5300P）+清洁能源（光伏/风电/绿电）+民族文化旅游</w:t>
      </w:r>
      <w:r>
        <w:rPr>
          <w:rFonts w:ascii="微软雅黑" w:hAnsi="微软雅黑" w:eastAsia="微软雅黑"/>
          <w:b w:val="0"/>
          <w:color w:val="1F2A44"/>
          <w:sz w:val="22"/>
        </w:rPr>
        <w:t>，是“一带一路”与“高原门户”的重要节点。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绿色算力（东数西算）</w:t>
      </w:r>
      <w:r>
        <w:rPr>
          <w:rFonts w:ascii="微软雅黑" w:hAnsi="微软雅黑" w:eastAsia="微软雅黑"/>
          <w:b w:val="0"/>
          <w:color w:val="1F2A44"/>
          <w:sz w:val="21"/>
        </w:rPr>
        <w:t>：算力5300P→29000P（2025规划）、十万卡集群，绿电×算力能否兑现。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清洁能源+储能</w:t>
      </w:r>
      <w:r>
        <w:rPr>
          <w:rFonts w:ascii="微软雅黑" w:hAnsi="微软雅黑" w:eastAsia="微软雅黑"/>
          <w:b w:val="0"/>
          <w:color w:val="1F2A44"/>
          <w:sz w:val="21"/>
        </w:rPr>
        <w:t>：光伏/风电/虚拟电厂、光储充检，绿电基地。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盐湖化工+生态工业</w:t>
      </w:r>
      <w:r>
        <w:rPr>
          <w:rFonts w:ascii="微软雅黑" w:hAnsi="微软雅黑" w:eastAsia="微软雅黑"/>
          <w:b w:val="0"/>
          <w:color w:val="1F2A44"/>
          <w:sz w:val="21"/>
        </w:rPr>
        <w:t>：盐湖中试、锂电/光纤、资源精深加工。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民族文化旅游</w:t>
      </w:r>
      <w:r>
        <w:rPr>
          <w:rFonts w:ascii="微软雅黑" w:hAnsi="微软雅黑" w:eastAsia="微软雅黑"/>
          <w:b w:val="0"/>
          <w:color w:val="1F2A44"/>
          <w:sz w:val="21"/>
        </w:rPr>
        <w:t>：湟水中游、塔尔寺、入境+56%，高原文旅。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投资与财政修复</w:t>
      </w:r>
      <w:r>
        <w:rPr>
          <w:rFonts w:ascii="微软雅黑" w:hAnsi="微软雅黑" w:eastAsia="微软雅黑"/>
          <w:b w:val="0"/>
          <w:color w:val="1F2A44"/>
          <w:sz w:val="21"/>
        </w:rPr>
        <w:t>：固投-19%后、地方财政-22.9%后，靠绿电算力/基建/项目能否修复。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十四、最终结论：西宁在“绿电算力+清洁能源+高原文旅”里的增长逻辑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：西宁2025年的“真相”是——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GDP+3.3%（低于目标）、规上工业+3.2%、固投-19.1%、地方财政-22.9%、出口+48.8%</w:t>
      </w:r>
      <w:r>
        <w:rPr>
          <w:rFonts w:ascii="微软雅黑" w:hAnsi="微软雅黑" w:eastAsia="微软雅黑"/>
          <w:b w:val="0"/>
          <w:color w:val="1F2A44"/>
          <w:sz w:val="22"/>
        </w:rPr>
        <w:t>。它正从“传统工业+生态”向“</w:t>
      </w:r>
      <w:r>
        <w:rPr>
          <w:rFonts w:ascii="微软雅黑" w:hAnsi="微软雅黑" w:eastAsia="微软雅黑"/>
          <w:b/>
          <w:color w:val="1F2A44"/>
          <w:sz w:val="22"/>
        </w:rPr>
        <w:t>绿电算力+清洁能源+高原文旅</w:t>
      </w:r>
      <w:r>
        <w:rPr>
          <w:rFonts w:ascii="微软雅黑" w:hAnsi="微软雅黑" w:eastAsia="微软雅黑"/>
          <w:b w:val="0"/>
          <w:color w:val="1F2A44"/>
          <w:sz w:val="22"/>
        </w:rPr>
        <w:t>”转型，但总量小、投资弱、财政压力大。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：绿色算力/清洁能源代表西宁的“未来”，内需与财政代表“约束”。</w:t>
      </w:r>
      <w:r>
        <w:rPr>
          <w:rFonts w:ascii="微软雅黑" w:hAnsi="微软雅黑" w:eastAsia="微软雅黑"/>
          <w:b/>
          <w:color w:val="1F2A44"/>
          <w:sz w:val="22"/>
        </w:rPr>
        <w:t>绿电算力、盐湖化工、文旅</w:t>
      </w:r>
      <w:r>
        <w:rPr>
          <w:rFonts w:ascii="微软雅黑" w:hAnsi="微软雅黑" w:eastAsia="微软雅黑"/>
          <w:b w:val="0"/>
          <w:color w:val="1F2A44"/>
          <w:sz w:val="22"/>
        </w:rPr>
        <w:t>决定潜力；</w:t>
      </w:r>
      <w:r>
        <w:rPr>
          <w:rFonts w:ascii="微软雅黑" w:hAnsi="微软雅黑" w:eastAsia="微软雅黑"/>
          <w:b/>
          <w:color w:val="1F2A44"/>
          <w:sz w:val="22"/>
        </w:rPr>
        <w:t>投资修复+财政/收入</w:t>
      </w:r>
      <w:r>
        <w:rPr>
          <w:rFonts w:ascii="微软雅黑" w:hAnsi="微软雅黑" w:eastAsia="微软雅黑"/>
          <w:b w:val="0"/>
          <w:color w:val="1F2A44"/>
          <w:sz w:val="22"/>
        </w:rPr>
        <w:t>决定韧性。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地方一般公共预算收入增速（-22.9%）+绿色算力规模（5300P→）</w:t>
      </w:r>
      <w:r>
        <w:rPr>
          <w:rFonts w:ascii="微软雅黑" w:hAnsi="微软雅黑" w:eastAsia="微软雅黑"/>
          <w:b w:val="0"/>
          <w:color w:val="1F2A44"/>
          <w:sz w:val="22"/>
        </w:rPr>
        <w:t>——西宁是“生态与算力强、财政与投资弱”的高原省会，算力与项目的持续落地是扭转低增长的关键。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西宁市人民政府《2025年西宁市政府工作报告》（2025年1月，政府工作报告）。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西宁市统计局《2025年西宁市国民经济和社会发展统计公报》（2026年5月）。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2026年西宁市政府工作报告（2026年2月）及绿色算力规划。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青海省GDP与西宁市统计公报、兰西城市群规划交叉核验。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全年目标（+/-个百分点）。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规上工业增加值及分行业（采掘/电气/锂电/硅料/有色）增速。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固定资产投资（总量/工业/基建/民间/房地产）增速。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社会消费品零售总额、网络零售。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外贸进出口（人民币）、出口、财政对。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一般公共预算收入（全口径/地方）/税收/增值税、财政支出。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常住人口、城镇化率、劳动力流动。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CPI/核心CPI、规上工业企业利润。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旅游人数/旅游总花费、入境游客。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绿色算力（P）、标准机架、储能、光伏装机。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