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Noto Sans CJK SC" w:hAnsi="Noto Sans CJK SC" w:eastAsia="Noto Sans CJK SC"/>
          <w:b/>
          <w:color w:val="355C7D"/>
          <w:sz w:val="38"/>
        </w:rPr>
        <w:t>《钢斧之后》</w:t>
      </w:r>
    </w:p>
    <w:p>
      <w:pPr>
        <w:spacing w:before="160"/>
        <w:jc w:val="center"/>
      </w:pPr>
      <w:r>
        <w:rPr>
          <w:rFonts w:ascii="Noto Serif CJK SC" w:hAnsi="Noto Serif CJK SC" w:eastAsia="Noto Serif CJK SC"/>
          <w:color w:val="66727C"/>
          <w:sz w:val="25"/>
        </w:rPr>
        <w:t>技术如何重写权力、制度与人的生活</w:t>
      </w:r>
    </w:p>
    <w:p>
      <w:pPr>
        <w:spacing w:before="1440"/>
        <w:jc w:val="center"/>
      </w:pPr>
      <w:r>
        <w:rPr>
          <w:rFonts w:ascii="Noto Sans CJK SC" w:hAnsi="Noto Sans CJK SC" w:eastAsia="Noto Sans CJK SC"/>
          <w:b/>
          <w:color w:val="355C7D"/>
          <w:sz w:val="26"/>
        </w:rPr>
        <w:t>第一编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24313C"/>
          <w:sz w:val="36"/>
        </w:rPr>
        <w:t>技术不是工具，而是秩序</w:t>
      </w:r>
    </w:p>
    <w:p>
      <w:pPr>
        <w:spacing w:before="1080"/>
        <w:jc w:val="center"/>
      </w:pPr>
      <w:r>
        <w:rPr>
          <w:rFonts w:ascii="Noto Sans CJK SC" w:hAnsi="Noto Sans CJK SC" w:eastAsia="Noto Sans CJK SC"/>
          <w:b/>
          <w:color w:val="355C7D"/>
          <w:sz w:val="32"/>
        </w:rPr>
        <w:t>第一章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24313C"/>
          <w:sz w:val="52"/>
        </w:rPr>
        <w:t>技术究竟是什么</w:t>
      </w:r>
    </w:p>
    <w:p>
      <w:pPr>
        <w:spacing w:before="200"/>
        <w:jc w:val="center"/>
      </w:pPr>
      <w:r>
        <w:rPr>
          <w:rFonts w:ascii="Noto Serif CJK SC" w:hAnsi="Noto Serif CJK SC" w:eastAsia="Noto Serif CJK SC"/>
          <w:color w:val="66727C"/>
          <w:sz w:val="26"/>
        </w:rPr>
        <w:t>为什么一项发明出现了，世界却常常没有立刻改变？</w:t>
      </w:r>
    </w:p>
    <w:p>
      <w:pPr>
        <w:spacing w:before="2000"/>
        <w:jc w:val="center"/>
      </w:pPr>
      <w:r>
        <w:rPr>
          <w:rFonts w:ascii="Noto Sans CJK SC" w:hAnsi="Noto Sans CJK SC" w:eastAsia="Noto Sans CJK SC"/>
          <w:color w:val="89939A"/>
          <w:sz w:val="18"/>
        </w:rPr>
        <w:t>书稿排版版 · 2026</w:t>
      </w:r>
    </w:p>
    <w:p>
      <w:r>
        <w:br w:type="page"/>
      </w: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备选标题</w:t>
      </w:r>
    </w:p>
    <w:p>
      <w:pPr>
        <w:pStyle w:val="编号列表"/>
        <w:ind w:left="397" w:hanging="312"/>
      </w:pPr>
      <w:r>
        <w:rPr>
          <w:rFonts w:ascii="Noto Serif CJK SC" w:hAnsi="Noto Serif CJK SC" w:eastAsia="Noto Serif CJK SC"/>
          <w:color w:val="24313C"/>
          <w:sz w:val="21"/>
        </w:rPr>
        <w:t>《技术不在机器里》：真正改变社会的是机器周围的系统</w:t>
      </w:r>
    </w:p>
    <w:p>
      <w:pPr>
        <w:pStyle w:val="编号列表"/>
        <w:ind w:left="397" w:hanging="312"/>
      </w:pPr>
      <w:r>
        <w:rPr>
          <w:rFonts w:ascii="Noto Serif CJK SC" w:hAnsi="Noto Serif CJK SC" w:eastAsia="Noto Serif CJK SC"/>
          <w:color w:val="24313C"/>
          <w:sz w:val="21"/>
        </w:rPr>
        <w:t>《发明之后，革命尚未开始》：一项技术如何进入真实世界</w:t>
      </w:r>
    </w:p>
    <w:p>
      <w:pPr>
        <w:pStyle w:val="编号列表"/>
        <w:ind w:left="397" w:hanging="312"/>
      </w:pPr>
      <w:r>
        <w:rPr>
          <w:rFonts w:ascii="Noto Serif CJK SC" w:hAnsi="Noto Serif CJK SC" w:eastAsia="Noto Serif CJK SC"/>
          <w:color w:val="24313C"/>
          <w:sz w:val="21"/>
        </w:rPr>
        <w:t>《看得见的工具，看不见的秩序》：汽车、电力与人工智能背后的制度网络</w:t>
      </w: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核心命题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EEF3F6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b/>
                <w:color w:val="24313C"/>
                <w:sz w:val="23"/>
              </w:rPr>
              <w:t>真正改变社会的不是孤立的工具，而是工具、知识、基础设施、组织和规则共同组成的技术系统。</w:t>
            </w:r>
          </w:p>
        </w:tc>
      </w:tr>
    </w:tbl>
    <w:p>
      <w:pPr>
        <w:spacing w:after="0" w:before="0"/>
      </w:pP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章节导语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19世纪末，一些工厂开始安装电动机。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厂主拆掉蒸汽机，接上电力，期待生产效率立刻提高。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但奇迹没有如期发生。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车间仍然按照蒸汽时代的方式布置：一台大型动力设备带动中央转轴，转轴通过皮带连接一排排机器。电动机虽然换了，厂房、工序、管理方式和工人的位置却几乎没有变化。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这就像给一辆马车装上发动机，却保留马车的车架、道路和驾驶方法，然后抱怨发动机没有带来革命。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真正的变化发生在后来。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当每台机器可以配备独立电动机，工厂不必再围绕中央转轴布置设备。机器可以按照生产流程排列，厂房可以重新设计，物料运输路线可以缩短，停机不再必然牵连整个车间，管理者也开始重组岗位和工序。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电力的价值，直到工厂不再按照蒸汽时代运行时，才被充分释放。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经济史学家保罗·戴维以电气化解释一种常见现象：重大技术出现以后，生产率提升往往需要等待旧设备折旧、基础设施铺开，以及组织完成配套改造。近年来关于“生产率J曲线”的研究也指出，通用目的技术通常要求企业投入流程设计、人员技能、数据和组织改革等难以被立即统计的无形资产。（David, 1990；Brynjolfsson、Rock与Syverson, 2021）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这件事提出了本章的谜题：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5F1E8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如果更先进的机器已经进入工厂，为什么旧世界还能够原封不动地继续运转？</w:t>
            </w:r>
          </w:p>
        </w:tc>
      </w:tr>
    </w:tbl>
    <w:p>
      <w:pPr>
        <w:spacing w:after="0" w:before="0"/>
      </w:pP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答案是：机器只是技术最显眼的部分。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在机器背后，还有一整套不容易被拍进产品宣传片的东西：知识、流程、接口、能源、道路、岗位、公司、法律、培训和使用习惯。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这些部分没有改变时，新机器常常只是旧秩序里一件昂贵的摆设。</w:t>
      </w: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一、一台新机器，为什么仍在执行旧秩序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人们谈论技术，最容易想到物品。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石斧、铁犁、印刷机、蒸汽机、汽车、计算机、智能手机。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它们有形状，有重量，可以陈列在博物馆里。我们可以指着一台机器说：“这就是技术。”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但一台被拔掉电源的计算机，除了作为收藏品，还有多少作用？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一辆汽车如果没有燃料或充电设施，没有道路，没有交通规则，没有维修网络，没有驾驶训练，也没有一套确认车辆和驾驶者身份的制度，它能够把人带到哪里？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一台印刷机如果没有纸张、油墨、排字知识、出版组织、识字人口、销售渠道和允许书籍流通的规则，又能引发什么知识革命？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由此可见，技术至少存在于三个层次。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第一层是看得见的器物。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第二层是使器物能够运行的知识与流程。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第三层是让大量人持续使用这些器物的组织与制度。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项目已有的技术社会史框架，正是把技术区分为硬件、知识与操作方法，以及流水线、官僚档案、邮政网络和平台规则等组织技术。它提醒我们：技术史不能只追踪机器，还要追踪机器所进入的依赖关系和制度环境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因此，本书所说的技术，不只是“人造物”。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EEF3F6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技术是一种可重复调用的行动能力：人类把知识、材料和组织编排起来，使某件事能够更稳定、更快速、更精确或更大规模地完成。</w:t>
            </w:r>
          </w:p>
        </w:tc>
      </w:tr>
    </w:tbl>
    <w:p>
      <w:pPr>
        <w:spacing w:after="0" w:before="0"/>
      </w:pP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斧头把手臂的力量集中到刃口。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文字把短暂的言语变成可以保存的记录。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货币把复杂的交换关系转化为可比较的数值。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流水线把一件完整工作拆成可管理的工序。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算法把一系列判断写成可以重复执行的规则。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公司制度则让一个组织能够跨越个人寿命，持续持有资产、签订契约并完成长期项目。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它们的物质形态不同，却具有一个共同特征：都把原本依赖临场经验和个人关系的行动，转化为一种可以保存、复制、传授和扩大的程序。</w:t>
      </w: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二、不只是机器：技术是一种“被固定下来的办法”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在最狭窄的意义上，技术常被理解为应用科学制造的机器。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这种理解适合描述部分近现代工业，却无法解释更长的人类历史。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早期农民在没有现代实验室的情况下，已经掌握选种、灌溉、轮作、发酵和储存方法。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商人在电子计算机出现以前，已经发展出账簿、汇票、保险和复式记账。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国家在数字数据库出现以前，已经使用户籍、地图、度量衡和标准文书管理人口与土地。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这些做法并不一定表现为复杂机器，却可以稳定改变人的行动能力。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所以，判断某种事物是不是技术，不能只看它有没有齿轮、芯片或发动机。更有用的判断标准是：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它是否把某种经验转化成了可以重复的方法？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它是否降低了完成任务对个别天才、记忆或临场判断的依赖？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它是否能够被教给别人，被复制到其他地点，并在一定范围内产生相似结果？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例如，文字就是一种信息技术。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它把声音转化为符号，使命令可以离开发令者，使债务可以超过当事人的记忆，使法律可以在不同地点以相对稳定的形式出现。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复式记账是一种计算和组织技术。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它通过成对记录交易，使经营者能够更系统地追踪资产、负债、收入和支出。它没有增加仓库里的货物，却改变了企业看见自身的方式。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流水线也是技术。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它不只包括传送设备，更包括工作如何被分解、工位怎样排列、物料何时到达、工人如何考核，以及谁拥有设计流程的权力。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技术由此表现出一个容易被忽略的性质：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5F1E8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机器固定的是力量，流程固定的是动作，标准固定的是关系，组织固定的是协作。</w:t>
            </w:r>
          </w:p>
        </w:tc>
      </w:tr>
    </w:tbl>
    <w:p>
      <w:pPr>
        <w:spacing w:after="0" w:before="0"/>
      </w:pP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一把犁使耕作方式相对稳定。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一份表格使信息必须按照预定栏目出现。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一条流水线规定劳动者何时拿到零件、完成什么动作、把半成品交给谁。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一套软件则可能直接规定哪些选项可以点击，哪些情况无法提交。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技术并非只帮助人行动。它也在替人预先决定行动应当采取什么形式。</w:t>
      </w: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三、硬技术、软技术与组织技术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为了分析方便，本书把技术分为三种相互交叠的类型。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这不是一个排他的学术分类，而是一套用于观察历史的工具。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1. 硬技术：把能力写进物体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硬技术首先表现为器物和基础设施。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石斧、犁、织机、蒸汽机、电动机、铁路、芯片和机器人，都属于这一层。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它们改变人可以施加多少力量、跨越多远距离、储存多少能量、加工什么材料。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铁犁能够处理某些木制农具难以应付的土壤。铁路能够把大量货物稳定地送往远方。冷库能够延长食品的储存时间。芯片能够在极短时间内完成大量计算。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硬技术最大的特点，是把某种能力嵌入物质结构。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一个人不必理解冶金学的全部原理，也可以使用钢制工具。乘客不必懂得内燃机或电力电子学，也可以搭乘汽车。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知识被封装在器物内部，使用者只需掌握接口。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这种封装扩大了技术的使用范围，也制造了新的依赖。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使用者越不需要理解内部原理，就越依赖制造者、维修者和系统运营者。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一个人可以熟练驾驶汽车，却无法自行生产燃料；可以熟练使用智能手机，却无法修复芯片、移动网络和操作系统。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技术越方便，支撑它的系统有时越复杂。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2. 软技术：把能力写进符号和程序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软技术不是指“不重要”或“没有物质基础”。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它是指主要以知识、符号、计算方法和操作程序出现的技术。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文字、数字、地图、会计方法、统计分类、密码、软件和算法，都属于这一层。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它们解决的通常不是“力量不够”，而是“信息无法稳定处理”。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一张地图把复杂地形压缩为可携带的符号。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一套度量衡使来自不同地区的物品可以比较。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一份标准合同把反复发生的协商转化为固定条款。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一段算法把判断过程拆解成条件和步骤。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软技术的力量往往更加隐蔽。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一把斧头如何改变木头，人们容易看见；一张表格如何改变社会，人们不容易看见。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但当行政系统规定每个人必须被填入姓名、年龄、住址、职业和身份类别时，表格就不只是在记录现实。它也在决定组织能够看见怎样的人。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表格之外的经历难以进入统计。无法被系统分类的身份，可能难以获得服务。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5F1E8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软技术通过决定什么可以被记录、比较和计算，决定什么能够进入组织的现实。</w:t>
            </w:r>
          </w:p>
        </w:tc>
      </w:tr>
    </w:tbl>
    <w:p>
      <w:pPr>
        <w:spacing w:after="0" w:before="0"/>
      </w:pP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3. 组织技术：把能力写进人与人的关系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组织技术主要规定多人如何协作。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军队的编制、官僚机构的层级、邮政网络的转运规则、工厂的流水线、公司的管理制度、医院的分诊流程以及平台的审核机制，都具有技术性质。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它们未必提高单个人的身体或智力，却能使大量人的行动被协调。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一万名没有编制和后勤的人，不会自动成为一支军队。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数百名工人被放进同一座厂房，也不会自动形成高效生产。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大量商品出现在港口，如果没有统一包装、编号、吊装和转运程序，只会形成更大的混乱。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组织技术所处理的是协作成本：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谁先行动？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信息传给谁？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出现错误时由谁负责？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任务怎样分解？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结果如何检查？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成员是否可以自行改变流程？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技术史学家托马斯·休斯研究大型技术系统时指出，这类系统不只包括发电机、变压器和输电线路，还包括制造企业、公用事业公司、投资银行、科研和教育机构，甚至监管法律。技术系统既包含物质构件，也包含社会构件；两者共同运行，不能被简单分开。（Hughes, 1987）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这意味着，公司和法律并不只是技术的“外部环境”。当它们直接参与技术系统的运转时，它们已经成为系统的一部分。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电网的运行不能脱离调度机构和监管制度。铁路不能脱离时刻表、票务系统和安全规则。互联网不能脱离通信协议、域名管理、服务器组织和内容治理。人工智能也不能脱离训练数据、算力基础设施、软件接口、工作流程和责任制度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于是，硬技术、软技术和组织技术并不是三座孤岛。它们更像一根绳索的三股纤维。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EEF3F6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器物提供能力。知识规定方法。组织扩大规模。真正造成历史变化的，通常是三者缠绕之后形成的整体。</w:t>
            </w:r>
          </w:p>
        </w:tc>
      </w:tr>
    </w:tbl>
    <w:p>
      <w:pPr>
        <w:spacing w:after="0" w:before="0"/>
      </w:pP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四、技术与制度有什么区别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既然公司、货币、会计和平台规则都可能被视为广义技术，一个问题随之出现：如果什么都可以叫技术，“技术”这个概念是否会变得无限宽泛？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这是一个必须正面处理的边界问题。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技术和制度确实相互交叠，但两者并不完全相同。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5F1E8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技术主要回答“怎样完成”；制度主要回答“谁有资格、谁应当、谁负责”。</w:t>
            </w:r>
          </w:p>
        </w:tc>
      </w:tr>
    </w:tbl>
    <w:p>
      <w:pPr>
        <w:spacing w:after="0" w:before="0"/>
      </w:pP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犁说明怎样翻土。土地制度说明谁可以耕种、占有和继承土地。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印刷术说明怎样复制文字。出版制度说明谁可以出版、谁拥有版权、什么内容可能受到限制。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算法说明怎样根据数据进行分类。法律和组织制度说明这种分类能否用于招生、招聘、信贷或公共管理，以及错误发生时由谁承担责任。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但这条界线并不总是清楚。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因为技术经常把制度写进物体和程序。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检票闸机不仅识别车票，还执行“没有有效凭证就不能进入”的规则。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软件权限不仅管理数据，还执行“哪些人可以查看、修改和批准”的组织等级。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平台的推荐算法不仅排列内容，也在分配可见度。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反过来，制度也会塑造技术。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产权规则影响谁愿意投资。监管制度影响产品怎样设计。劳动关系影响机器是用于增强工人，还是用于加强监督。教育制度影响哪些技术知识能够传播。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因此，本书不会把技术和制度处理成两种彼此独立的力量。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EEF3F6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技术为制度提供执行手段，制度为技术规定发展方向；技术把规则物质化，制度把技术社会化。</w:t>
            </w:r>
          </w:p>
        </w:tc>
      </w:tr>
    </w:tbl>
    <w:p>
      <w:pPr>
        <w:spacing w:after="0" w:before="0"/>
      </w:pP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这也是为什么同一种技术进入不同社会，可能产生不同结果。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技术不是一张写好结局的剧本。它更像改变了舞台、道具和演员能力，随后让不同力量围绕新的可能性重新竞争。</w:t>
      </w: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五、发明不等于革命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一项技术被发明出来，与它重组社会之间，通常隔着很长距离。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这段距离至少包含四个阶段：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EEF3F6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b/>
                <w:color w:val="24313C"/>
                <w:sz w:val="23"/>
              </w:rPr>
              <w:t>发明 → 改进 → 普及 → 制度化</w:t>
            </w:r>
          </w:p>
        </w:tc>
      </w:tr>
    </w:tbl>
    <w:p>
      <w:pPr>
        <w:spacing w:after="0" w:before="0"/>
      </w:pP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它们经常被大众叙事压缩成同一个瞬间。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某位发明家灵光一现。一台机器诞生。旧时代落幕。新时代开始。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真实历史很少如此整齐。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1. 发明：证明“这件事可以做到”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发明首先解决可行性问题。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一个原理、原型或新方法第一次出现，证明某件过去无法完成的任务，现在可能完成。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但原型可以昂贵、脆弱、危险、难以操作，也可能找不到明确用途。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发明回答的是“能不能做出来？”它还没有回答：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谁会使用？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谁愿意付钱？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怎样批量制造？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怎样与已有系统连接？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出现事故时谁负责？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2. 改进：把可能性变成可靠工具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许多所谓的“伟大发明”，实际上是长期累积改进的结果。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材料需要更耐用。零件需要标准化。能耗需要下降。操作需要简化。维修需要形成体系。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一项技术往往不是在第一次出现时改变世界，而是在无数不知名的工程师、工匠、管理者和使用者反复修改后，才变得足够便宜和可靠。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英雄式发明史习惯把荣誉交给最早展示原型的人。社会史则必须继续追问：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是谁使它能够稳定生产？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是谁解决了最容易损坏的部件？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是谁建立维修和供应网络？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是谁把实验室装置变成普通人可以使用的产品？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真正的技术革命，通常带有大量没有雕像的参与者。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3. 普及：技术从少数人的奇物变成多数人的条件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一件产品存在，不等于社会已经采用它。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价格、收入、教育、能源、基础设施和使用习惯，都会影响扩散。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早期汽车可以在没有成熟公路体系时行驶，但它无法成为大众交通方式。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早期计算机可以完成复杂计算，却体积庞大、价格高昂，主要服务于军队、政府、科研机构和大型企业。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早期互联网可以连接少数机构，但只有终端、网络、浏览器、搜索工具和商业服务逐步发展后，它才进入日常生活。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普及不是发明的自然后果。它需要生产能力、融资体系、销售渠道、维护人员、教育训练和公共基础设施。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OECD《奥斯陆手册》在界定创新时，特别强调“实际实施”：新想法、模型或原型只有被投入使用，或提供给潜在使用者，才能构成创新；扩散本身也可能创造巨大的经济和社会价值。（OECD/Eurostat, 2018）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5F1E8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发明是技术生命的出生证明。普及才是它进入社会的户籍登记。</w:t>
            </w:r>
          </w:p>
        </w:tc>
      </w:tr>
    </w:tbl>
    <w:p>
      <w:pPr>
        <w:spacing w:after="0" w:before="0"/>
      </w:pP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4. 制度化：社会开始围绕技术重新安排规则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当一项技术成为日常条件，社会会逐渐围绕它修改制度。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汽车普及后，城市需要道路分级、交通信号、驾驶资格、车辆登记、保险、停车规则和事故责任。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工厂普及后，社会需要处理劳动时间、工伤、童工、集体谈判和企业责任。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数字支付普及后，交易记录、身份验证、数据保护和平台责任会变成公共问题。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制度化的标志不是“大家都在使用”，而是：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5F1E8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人们开始默认社会应当按照这项技术存在的方式运行。</w:t>
            </w:r>
          </w:p>
        </w:tc>
      </w:tr>
    </w:tbl>
    <w:p>
      <w:pPr>
        <w:spacing w:after="0" w:before="0"/>
      </w:pP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没有手机的人办事越来越困难。没有汽车的社区可能难以获得工作和服务。没有数字记录的人可能难以被组织确认身份。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技术从可选择的工具变成生活的默认条件，也就从产品进入了制度。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因此，研究技术必须区分发明时间、大规模普及时间和制度后果显现时间。三个时间点往往相距数十年，甚至更久。</w:t>
      </w: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六、电力为什么没有在插上电线时完成革命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电气化是理解这四个阶段的最佳案例之一。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蒸汽时代的工厂通常依靠集中动力。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一台大型发动机带动转轴，再由皮带把动力传给不同机器。机器的位置受到动力传递方式限制，工厂建筑、工序安排和维护工作都围绕中央动力设计。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电动机出现后，最简单的做法是进行一对一替换：拆掉蒸汽机，装上一台大型电动机。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这可以减少部分燃料和维护问题，却没有自动改变工厂结构。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真正重要的组织创新，是把动力分散到单台机器。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每台设备可以拥有自己的电动机，机器不再必须围绕中央转轴排列。工厂可以按照材料流动和生产顺序重新布置，也更容易分别启动、停止和维护设备。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这不是单纯更换能源。它意味着：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厂房重新设计；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工序重新排列；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岗位重新划分；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管理跨度改变；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维修知识更新；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投资方式调整。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因此，电力革命并不只发生在发电机里。它还发生在建筑图纸、岗位说明和管理流程里。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这解释了为什么新技术在早期经常显得“名不副实”。社会通常先把新工具塞进旧制度。旧制度则会把新工具改造成自己熟悉的样子。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学校拥有计算机后，可能仍然把它当作电子黑板。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公司使用即时通信后，可能只是把过去的层层汇报变成更多消息。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组织接入人工智能后，也可能只是让员工更快完成原有表格，而不改变表格为何存在、谁需要审批以及信息如何流动。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EEF3F6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b/>
                <w:color w:val="24313C"/>
                <w:sz w:val="23"/>
              </w:rPr>
              <w:t>新工具进入旧流程，得到的往往只是更快的旧世界。</w:t>
            </w:r>
          </w:p>
        </w:tc>
      </w:tr>
    </w:tbl>
    <w:p>
      <w:pPr>
        <w:spacing w:after="0" w:before="0"/>
      </w:pP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七、单项工具与技术系统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从博物馆的角度看，汽车是一件展品。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从社会运行的角度看，汽车是一套系统。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它至少需要：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车辆制造；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钢铁、橡胶、玻璃和电子产业；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石油开采、炼制和加油网络，或发电与充电设施；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道路、桥梁、隧道和停车空间；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驾驶培训、交通信号和道路执法；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车辆登记、保险和事故赔偿；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维修、零件供应和二手交易；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围绕通勤距离形成的住房与城市规划。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拿走其中任何一个重要环节，汽车的意义都会改变。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没有公路，汽车的速度优势无法充分发挥。没有稳定能源，车辆只是停在路边的金属。没有交通规则，大量汽车同时行动会相互妨碍。没有保险和责任制度，事故风险难以被分配。没有郊区道路与停车空间，汽车也不会以同样方式重塑城市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因此，汽车真正带来的并不是“人拥有了一台更快的交通工具”。它还把城市改造成了适合汽车运行的环境。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住宅、商场、办公区和公共空间被重新安排。个人获得更大的移动半径，同时也可能更依赖道路、能源和车辆。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5F1E8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系统不仅帮助人适应环境，也会改造环境，使人必须适应系统。</w:t>
            </w:r>
          </w:p>
        </w:tc>
      </w:tr>
    </w:tbl>
    <w:p>
      <w:pPr>
        <w:spacing w:after="0" w:before="0"/>
      </w:pP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汽车越普及，城市越可能为汽车修建；城市越为汽车修建，不使用汽车的成本就越高。技术和环境由此相互强化。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1. 系统会制造互补品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一项技术的价值，取决于其他技术是否同时存在。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电话需要通信网络。电器需要电网和插座标准。银行卡需要银行数据库、终端和清算系统。智能手机需要移动网络、操作系统、应用商店、数字身份和云服务。人工智能需要数据、算力、模型、软件接口和业务流程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这些组成部分被称为互补条件。它们不是锦上添花，而是决定核心技术能否发挥作用。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一部没有应用和网络的智能手机，其社会价值可能不如一台普通收音机。一个没有可靠数据、权限和责任流程的人工智能模型，也很难直接成为组织能力。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技术竞争因此经常不是产品与产品的竞争，而是生态系统与生态系统的竞争。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2. 系统会产生“最慢的一环”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技术系统中的各个部分不会同步进步。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发动机可能已经足够强，道路却不足。模型能力提高很快，组织数据却混乱。医疗设备越来越精密，基层人员培训却没有跟上。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休斯把这种落后于系统其他部分、阻碍整体发展的环节称为“反向突出部”：系统增长时，总会有某些部件成为新的瓶颈。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这意味着，技术发展的重点会不断转移。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计算能力不足时，竞争集中在硬件。算力增加后，瓶颈可能转向数据。模型能力提升后，瓶颈又可能转向组织是否知道如何使用、验证和承担责任。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系统越复杂，最重要的问题越可能不在最耀眼的部件上。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3. 系统会形成惯性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大型系统一旦建立，就会积累厂房、道路、设备、技能、法规和利益集团。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此后，即使出现性能更好的替代方案，旧系统也不会自动退出。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不是因为所有人都拒绝进步，而是因为更换系统意味着同时改动大量互相连接的部分。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一座城市不能只更换车辆，而不处理道路、能源和土地使用。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一家大型机构不能只更换软件，而不迁移数据、培训人员、重写流程和处理历史责任。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这种惯性并不意味着技术完全自主，更不意味着机器决定历史。它说明过去的投资会改变未来选择的成本。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5F1E8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昨天修建的道路，参与决定今天的出行方式。昨天建立的数据库，限制今天的软件改革。历史并没有消失，它被凝固在基础设施里。</w:t>
            </w:r>
          </w:p>
        </w:tc>
      </w:tr>
    </w:tbl>
    <w:p>
      <w:pPr>
        <w:spacing w:after="0" w:before="0"/>
      </w:pP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八、通用目的技术：为什么有些技术会进入所有行业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多数技术只解决相对明确的问题。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织布机主要用于纺织。冷藏设备主要用于控制温度。某种专用机床主要加工特定零件。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但少数技术会进入许多不同部门，成为其他创新的共同基础。经济学家通常把这类技术称为“通用目的技术”。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经典研究认为，它们通常具有三种特征：（Bresnahan与Trajtenberg, 1995）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应用范围广，可以进入多个行业；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技术本身仍有持续改进空间；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它会促进使用行业发展大量配套创新。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蒸汽动力、电力和半导体常被视为典型案例。它们不是只提供一种产品，而是改变许多产品和组织的可能性边界。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1. 电力：把能源变成可输送的接口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电力可以用于照明、动力、通信、加热、制冷和计算。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它进入工厂，改变机器布局；进入家庭，支撑照明和家用电器；进入城市，支撑交通、通信和公共设施。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电力的关键不只是能量本身，而是能量可以通过电网输送，并由不同设备通过相对统一的接口调用。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电网因此成为一种社会底座。大量行业不必各自建立完整动力系统，而可以接入共同网络。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2. 计算机：把信息处理变成通用能力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计算机最初可以服务于数值计算，后来进入会计、通信、设计、制造、娱乐、教育和行政管理。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它之所以具有通用性，是因为许多任务可以被重新描述为信息问题：输入什么数据？执行什么规则？输出什么结果？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一旦活动能够被形式化，计算机就可能参与其中。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但计算机的普及并没有让所有组织立刻高效。纸质流程被原样搬进屏幕，常常只会产生“数字纸张”。只有当数据库、软件、岗位和管理方式共同改变时，计算能力才会转化为组织能力。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3. 互联网：把连接变成通用能力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互联网降低了远距离传输和复制信息的成本。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它不仅创造网站，还改变商业、媒体、教育、金融和公共服务。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但互联网没有消灭中介。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当发布变得容易，信息筛选变得更稀缺。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当商品可以跨地区销售，搜索、支付和物流平台成为新的入口。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当所有人都可以表达，谁能获得注意就成为新的权力问题。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互联网使复制和发布成本下降，却把一部分中介权力转移给搜索、过滤、排序和平台系统。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4. 人工智能：候选的认知通用技术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人工智能可能具有通用目的技术的一些特征。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它能够进入写作、翻译、编程、客服、设计、科研辅助、教育和组织管理等不同领域。模型能力仍在改进，它也要求各行业发展新的数据结构、工作流程、验证方法和责任制度。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经济学研究已把人工智能作为通用目的技术讨论，并强调它需要大量互补性的无形投资；在早期阶段，组织投入可能先增加，而可测量的生产率收益较晚出现。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但“能够回答许多问题”不等于已经完成制度革命。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模型是技术核心，却不是完整系统。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要让人工智能在真实组织中持续执行任务，还需要：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可靠数据；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业务接口；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权限控制；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人员培训；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结果验证；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错误处理；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责任归属；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用户信任。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因此，关于人工智能最重要的问题，不只是模型有多聪明，还包括组织能否围绕它完成配套创新。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EEF3F6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电力革命需要重建工厂。计算机革命需要重建信息流程。人工智能革命如果发生，也将要求社会重建知识、授权和责任结构。</w:t>
            </w:r>
          </w:p>
        </w:tc>
      </w:tr>
    </w:tbl>
    <w:p>
      <w:pPr>
        <w:spacing w:after="0" w:before="0"/>
      </w:pP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九、通用不等于万能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“通用目的技术”容易被误解为“什么都能解决的技术”。两者完全不同。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通用意味着可以被许多领域采用。万能则意味着不受情境限制地解决各种问题。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电力能够进入医院，但不能决定怎样分配医疗资源。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计算机能够处理考试成绩，但不能自行确定教育的目标。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人工智能能够生成政策方案，却不能自动获得代表公众作出价值选择的正当性。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技术可以扩大可行方案，却不能取消价值冲突。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一个系统应该追求速度、公平、安全，还是保留人工裁量？应当允许多少错误？谁有权要求解释？谁承担转型成本？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这些问题不能仅由技术性能回答。通用技术越广泛，反而越需要政治、伦理和制度判断，因为它进入的领域越多，受到影响的人就越多。</w:t>
      </w: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十、技术为什么常被误读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既然技术系统如此庞大，人们为什么仍然习惯把技术等同于产品？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因为产品容易被看见，系统却习惯隐藏自己。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1. 人们喜欢有主角的故事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发明史容易讲述。某个人在某一天做出某台机器。故事有开端、冲突和高潮。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系统史则更加麻烦。它涉及工程师、投资者、工人、消费者、政府、学校、标准组织和基础设施，变化持续多年，很难归功于一个英雄。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但真实历史往往正是由这些分散行动共同形成的。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爱迪生的重要性不仅在于灯泡，也在于围绕发电、输电、计量和商业运营建设系统的努力。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汽车的普及也不是某一种车型单独完成的，而是制造、能源、道路、信贷和城市政策共同作用的结果。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5F1E8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发明家可以成为故事主角。系统却决定故事能否继续。</w:t>
            </w:r>
          </w:p>
        </w:tc>
      </w:tr>
    </w:tbl>
    <w:p>
      <w:pPr>
        <w:spacing w:after="0" w:before="0"/>
      </w:pP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2. 产品在前台，基础设施在地下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人们每天看见手机，很少看见基站和数据中心。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看见水龙头，很少看见水厂、管道和检测制度。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看见外卖骑手，很少看见订单分配、地图服务、支付结算和平台考核。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基础设施的成功，往往表现为它不再引起注意。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只有停电、断网、拥堵或系统故障发生时，人们才突然发现，自己依赖的并不是一件产品，而是一张庞大的网络。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技术系统最稳定的时候，也可能是最隐形的时候。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3. 效率容易计算，关系变化难以计算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一台机器每小时生产多少件产品，可以测量。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但它使哪些技能贬值、哪些岗位消失、哪些部门获得管理权，往往需要更长时间才能看清。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汽车的速度可以测量。城市空间因此怎样分化，家庭为什么需要购买第二辆车，公共交通如何受到影响，则更难归入一个数字。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人工智能生成文本的速度可以测试。它如何改变初级岗位、专业训练和组织责任，仍需要长期观察。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社会倾向于先计算技术带来了什么能力，较晚才追问它改变了谁依赖谁。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4. 人们把使用界面误认为完整技术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使用者接触的通常只是接口。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按下开关，灯亮了。点击图标，商品送来。输入问题，模型回答。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界面越简单，背后的系统越容易被遗忘。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但简洁界面不是复杂性消失了。复杂性只是被转移给了系统运营者。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这也改变了权力的可见性。传统工具的控制者可能就在眼前。现代系统的控制者则藏在协议、供应链、数据中心和账户权限之后。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5F1E8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现代技术常使人从依赖看得见的人，转向依赖看不见的系统。</w:t>
            </w:r>
          </w:p>
        </w:tc>
      </w:tr>
    </w:tbl>
    <w:p>
      <w:pPr>
        <w:spacing w:after="0" w:before="0"/>
      </w:pP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5. 人们用过短的时间衡量过长的变化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技术产品可以在一年内升级。制度和组织却可能需要十年甚至更久才能调整。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新技术的早期表现，可能低于宣传。中期则可能引发混乱和重复建设。只有在基础设施、技能和规则逐步配套后，它的影响才会稳定显现。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因此，对新技术的判断经常在两个极端之间摆动：刚出现时，把原型当成即将实现的社会；遭遇困难后，又把配套不足当成技术毫无价值的证明。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更稳妥的方法，是分别观察：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技术能力是否真实？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采用成本是否下降？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互补系统是否形成？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组织是否重构？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法律和社会规范是否开始调整？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只有这些进程相互连接，发明才可能成为革命。</w:t>
      </w: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十一、钢斧究竟是一件工具，还是一个系统事件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回到本书序章中的钢斧。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从物品角度看，它只是石斧的替代品。材料更坚固，刃口更锋利，使用寿命更长。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但从技术系统角度看，钢斧代表一条完全不同的生产和供应链：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矿石开采；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冶炼与工业制造；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殖民贸易；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牧场和传教站；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外部劳动与赠予制度；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新的分配规则。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钢斧进入当地社会时，改变的不只是砍伐效率。它把工具的来源从原住民贸易网络转向外部工业和殖民机构。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妇女和年轻人可以绕过成年男性取得工具，旧权威因而失去一部分资源入口。与此同时，当地人无法独立制造钢斧，又形成了对外部供应系统的新依赖。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序章由此提出了全书的核心问题：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旧社会靠什么依赖关系维持？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新技术切断了哪条关系？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新的入口又掌握在谁手中？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如果只把钢斧看成一件更锋利的工具，就无法理解它为什么会触动性别、年龄、贸易与信仰秩序。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如果把它看成一个系统事件，因果链便清楚起来：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EEF3F6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制造体系改变 → 供应入口改变 → 所有权改变 → 借用关系改变 → 权威与身份改变 → 旧制度失去日常支撑。</w:t>
            </w:r>
          </w:p>
        </w:tc>
      </w:tr>
    </w:tbl>
    <w:p>
      <w:pPr>
        <w:spacing w:after="0" w:before="0"/>
      </w:pP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这也是本章最重要的分析转换：不要只问“新产品能够做什么”，还要问：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5F1E8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为了使它能够运行，社会必须怎样重新组织？</w:t>
            </w:r>
          </w:p>
        </w:tc>
      </w:tr>
    </w:tbl>
    <w:p>
      <w:pPr>
        <w:spacing w:after="0" w:before="0"/>
      </w:pP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十二、今天怎样识别一项真正重要的技术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面对一种新产品，仅仅观察性能参数，通常不足以判断它会不会改变社会。可以从五个层次追问。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第一层：它把什么能力写进了物体或程序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它让人做得更快、更远、更精确，还是更大规模？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它降低的是体力成本、能源成本、信息成本、协调成本，还是判断成本？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第二层：它需要哪些互补条件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需要什么能源、网络、数据、技能、标准和维修系统？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这些条件已经存在，还是需要重新建设？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第三层：它要求组织改变什么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旧岗位是否仍然必要？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信息是否需要按新的方式流动？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谁获得新的决策权？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谁负责检查和纠错？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第四层：它会被哪些制度吸收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产权、教育、法律和市场结构，会放大它的哪种用途？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哪些既有利益会推动或阻碍它？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第五层：它何时成为不可忽视的基础设施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个人是否还能够拒绝使用？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社会是否保留替代通道？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系统故障会不会使大量人同时失去行动能力？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一项技术的社会影响越大，我们越不能只关注第一层。</w:t>
      </w: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十三、技术不是答案，而是一种新的问题结构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人类发明技术，通常是为了克服限制。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容器解决储存问题，却带来财产与分配问题。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文字解决记忆问题，却带来记录权和解释权问题。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汽车解决距离问题，却带来拥堵、事故、能源和城市空间问题。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互联网解决信息传播问题，却带来信息过剩、排序和平台权力问题。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人工智能降低部分认知劳动成本，也会提出新的验证、授权和责任问题。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这并不意味着技术没有改善生活。它意味着技术很少把问题彻底消灭。它通常把旧问题转换成新问题。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EEF3F6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过去的问题可能是“能不能做到”。技术普及后的问题则变成“由谁控制、按照什么规则做到，以及代价由谁承担”。</w:t>
            </w:r>
          </w:p>
        </w:tc>
      </w:tr>
    </w:tbl>
    <w:p>
      <w:pPr>
        <w:spacing w:after="0" w:before="0"/>
      </w:pP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因此，成熟的技术分析既不能停留在赞美，也不能停留在恐惧。它需要同时观察四个方向：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技术解除什么限制？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它扩大了谁的能力？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它削弱了哪些旧关系？</w:t>
      </w:r>
    </w:p>
    <w:p>
      <w:pPr>
        <w:pStyle w:val="项目列表"/>
        <w:ind w:left="397" w:hanging="255"/>
      </w:pPr>
      <w:r>
        <w:rPr>
          <w:rFonts w:ascii="Noto Serif CJK SC" w:hAnsi="Noto Serif CJK SC" w:eastAsia="Noto Serif CJK SC"/>
          <w:color w:val="24313C"/>
          <w:sz w:val="21"/>
        </w:rPr>
        <w:t>它建立了哪些新依赖？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技术不是社会之外的一股力量。它是社会把知识、物质和权力组织起来的一种方式。</w:t>
      </w: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十四、回到那座工厂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让我们再次走进那座刚安装电动机的工厂。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厂主看见的是一台新机器。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工人看见的是熟悉的转轴、皮带和工位。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管理者仍按照原来的方式安排生产。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建筑仍然服从蒸汽时代的动力逻辑。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电力已经进入工厂。电力时代却还没有到来。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只有当工厂重新布置机器、重写流程、培养技能、修改管理方式时，电动机才不再只是蒸汽机的替身。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这正是发明与革命之间最容易被忽略的距离。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一项新技术刚刚出现时，它往往被旧秩序包围。旧秩序会尝试使用它、限制它、改造它，也会利用它强化自身。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随后，技术的能力与旧制度之间不断发生摩擦。某些岗位变得多余，某些规则成为障碍，某些新组织获得机会，某些旧权威失去入口。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当配套设施、利益结构和社会规则被重新安排后，技术才真正开始改变历史。</w:t>
      </w: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所以，判断一个时代是否发生技术革命，不能只数出现了多少新机器。更应当观察：厂房是否改变了，道路是否改变了，组织是否改变了，人的身份是否改变了，权力经过的入口是否改变了。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EEF3F6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b/>
                <w:color w:val="24313C"/>
                <w:sz w:val="23"/>
              </w:rPr>
              <w:t>机器出现，只意味着一种新能力来到门外。当社会为了它重新安排自身，革命才真正走进门内。</w:t>
            </w:r>
          </w:p>
        </w:tc>
      </w:tr>
    </w:tbl>
    <w:p>
      <w:pPr>
        <w:spacing w:after="0" w:before="0"/>
      </w:pPr>
    </w:p>
    <w:p>
      <w:pPr>
        <w:pStyle w:val="正文"/>
      </w:pPr>
      <w:r>
        <w:rPr>
          <w:rFonts w:ascii="Noto Serif CJK SC" w:hAnsi="Noto Serif CJK SC" w:eastAsia="Noto Serif CJK SC"/>
          <w:color w:val="24313C"/>
          <w:sz w:val="22"/>
        </w:rPr>
        <w:t>下一章将进一步追问：技术系统进入社会以后，怎样从一次成本下降，逐步演变为稀缺性、依赖关系和权力结构的变化？</w:t>
      </w:r>
    </w:p>
    <w:p>
      <w:r>
        <w:br w:type="page"/>
      </w: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本章机制模型</w:t>
      </w: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一、技术的三层结构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EEF3F6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硬技术（器物、材料、机器与基础设施）</w:t>
              <w:br/>
              <w:t>＋</w:t>
              <w:br/>
              <w:t>软技术（知识、符号、程序、标准与算法）</w:t>
              <w:br/>
              <w:t>＋</w:t>
              <w:br/>
              <w:t>组织技术（分工、流程、层级、协调与责任机制）</w:t>
              <w:br/>
              <w:t>＝</w:t>
              <w:br/>
              <w:t>可持续运行的技术系统</w:t>
            </w:r>
          </w:p>
        </w:tc>
      </w:tr>
    </w:tbl>
    <w:p>
      <w:pPr>
        <w:spacing w:after="0" w:before="0"/>
      </w:pP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二、从发明到制度变化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5F1E8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发明出现 → 证明某种能力可行 → 工程改进提高可靠性、降低成本 → 生产、培训和基础设施推动普及 → 组织围绕技术重构流程 → 法律、标准和责任制度逐步形成 → 技术成为社会默认条件 → 新的权力与依赖关系稳定下来。</w:t>
            </w:r>
          </w:p>
        </w:tc>
      </w:tr>
    </w:tbl>
    <w:p>
      <w:pPr>
        <w:spacing w:after="0" w:before="0"/>
      </w:pPr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三、技术系统分析模型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5F1E8"/>
            <w:tcMar>
              <w:top w:w="160" w:type="dxa"/>
              <w:start w:w="260" w:type="dxa"/>
              <w:bottom w:w="160" w:type="dxa"/>
              <w:end w:w="260" w:type="dxa"/>
            </w:tcMar>
            <w:tcBorders>
              <w:top w:val="nil"/>
              <w:left w:val="single" w:sz="18" w:color="355C7D"/>
              <w:bottom w:val="nil"/>
              <w:right w:val="nil"/>
            </w:tcBorders>
          </w:tcPr>
          <w:p>
            <w:pPr>
              <w:spacing w:after="0" w:line="324" w:lineRule="auto"/>
              <w:jc w:val="left"/>
            </w:pPr>
            <w:r>
              <w:rPr>
                <w:rFonts w:ascii="Noto Serif CJK SC" w:hAnsi="Noto Serif CJK SC" w:eastAsia="Noto Serif CJK SC"/>
                <w:color w:val="24313C"/>
                <w:sz w:val="23"/>
              </w:rPr>
              <w:t>核心技术 ＋ 互补技术 ＋ 基础设施 ＋ 组织流程 ＋ 人员技能 ＋ 标准接口 ＋ 产权与法律 ＋ 社会使用习惯 ＝ 实际产生历史后果的“技术—制度组合”。</w:t>
            </w:r>
          </w:p>
        </w:tc>
      </w:tr>
    </w:tbl>
    <w:p>
      <w:pPr>
        <w:spacing w:after="0" w:before="0"/>
      </w:pP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关键结论</w:t>
      </w:r>
    </w:p>
    <w:p>
      <w:pPr>
        <w:pStyle w:val="编号列表"/>
        <w:ind w:left="397" w:hanging="312"/>
      </w:pPr>
      <w:r>
        <w:rPr>
          <w:rFonts w:ascii="Noto Serif CJK SC" w:hAnsi="Noto Serif CJK SC" w:eastAsia="Noto Serif CJK SC"/>
          <w:color w:val="24313C"/>
          <w:sz w:val="21"/>
        </w:rPr>
        <w:t>1. 技术不只是机器。文字、算法、会计、流水线和组织流程，都可以把知识固定为可重复的行动能力。</w:t>
      </w:r>
    </w:p>
    <w:p>
      <w:pPr>
        <w:pStyle w:val="编号列表"/>
        <w:ind w:left="397" w:hanging="312"/>
      </w:pPr>
      <w:r>
        <w:rPr>
          <w:rFonts w:ascii="Noto Serif CJK SC" w:hAnsi="Noto Serif CJK SC" w:eastAsia="Noto Serif CJK SC"/>
          <w:color w:val="24313C"/>
          <w:sz w:val="21"/>
        </w:rPr>
        <w:t>2. 技术与制度既有区别，也相互嵌入。技术主要处理“怎样完成”，制度主要处理“谁有资格、谁负责”；但现代技术常把制度直接写进程序和基础设施。</w:t>
      </w:r>
    </w:p>
    <w:p>
      <w:pPr>
        <w:pStyle w:val="编号列表"/>
        <w:ind w:left="397" w:hanging="312"/>
      </w:pPr>
      <w:r>
        <w:rPr>
          <w:rFonts w:ascii="Noto Serif CJK SC" w:hAnsi="Noto Serif CJK SC" w:eastAsia="Noto Serif CJK SC"/>
          <w:color w:val="24313C"/>
          <w:sz w:val="21"/>
        </w:rPr>
        <w:t>3. 发明不等于创新，创新不等于革命。一项技术必须经过改进、实施、扩散、组织重构和制度化，才可能产生广泛的社会后果。</w:t>
      </w:r>
    </w:p>
    <w:p>
      <w:pPr>
        <w:pStyle w:val="编号列表"/>
        <w:ind w:left="397" w:hanging="312"/>
      </w:pPr>
      <w:r>
        <w:rPr>
          <w:rFonts w:ascii="Noto Serif CJK SC" w:hAnsi="Noto Serif CJK SC" w:eastAsia="Noto Serif CJK SC"/>
          <w:color w:val="24313C"/>
          <w:sz w:val="21"/>
        </w:rPr>
        <w:t>4. 产品的价值取决于系统。汽车离不开道路、能源、保险和城市规划；智能手机离不开网络、平台和数字身份；人工智能离不开数据、接口、流程和责任制度。</w:t>
      </w:r>
    </w:p>
    <w:p>
      <w:pPr>
        <w:pStyle w:val="编号列表"/>
        <w:ind w:left="397" w:hanging="312"/>
      </w:pPr>
      <w:r>
        <w:rPr>
          <w:rFonts w:ascii="Noto Serif CJK SC" w:hAnsi="Noto Serif CJK SC" w:eastAsia="Noto Serif CJK SC"/>
          <w:color w:val="24313C"/>
          <w:sz w:val="21"/>
        </w:rPr>
        <w:t>5. 重大技术通常需要互补创新。电动机只有与新厂房、新工序和新管理结合，才能充分释放生产率潜力。</w:t>
      </w:r>
    </w:p>
    <w:p>
      <w:pPr>
        <w:pStyle w:val="编号列表"/>
        <w:ind w:left="397" w:hanging="312"/>
      </w:pPr>
      <w:r>
        <w:rPr>
          <w:rFonts w:ascii="Noto Serif CJK SC" w:hAnsi="Noto Serif CJK SC" w:eastAsia="Noto Serif CJK SC"/>
          <w:color w:val="24313C"/>
          <w:sz w:val="21"/>
        </w:rPr>
        <w:t>6. 通用目的技术不是万能技术。它们可以进入多个领域，却不能代替社会进行价值判断和权利分配。</w:t>
      </w:r>
    </w:p>
    <w:p>
      <w:pPr>
        <w:pStyle w:val="编号列表"/>
        <w:ind w:left="397" w:hanging="312"/>
      </w:pPr>
      <w:r>
        <w:rPr>
          <w:rFonts w:ascii="Noto Serif CJK SC" w:hAnsi="Noto Serif CJK SC" w:eastAsia="Noto Serif CJK SC"/>
          <w:color w:val="24313C"/>
          <w:sz w:val="21"/>
        </w:rPr>
        <w:t>7. 技术系统会形成惯性。过去的厂房、道路、标准、技能和利益结构，会限制未来技术路线。</w:t>
      </w:r>
    </w:p>
    <w:p>
      <w:pPr>
        <w:pStyle w:val="编号列表"/>
        <w:ind w:left="397" w:hanging="312"/>
      </w:pPr>
      <w:r>
        <w:rPr>
          <w:rFonts w:ascii="Noto Serif CJK SC" w:hAnsi="Noto Serif CJK SC" w:eastAsia="Noto Serif CJK SC"/>
          <w:color w:val="24313C"/>
          <w:sz w:val="21"/>
        </w:rPr>
        <w:t>8. 人们经常高估产品的即时影响，低估组织的长期变化。</w:t>
      </w:r>
    </w:p>
    <w:p>
      <w:pPr>
        <w:pStyle w:val="编号列表"/>
        <w:ind w:left="397" w:hanging="312"/>
      </w:pPr>
      <w:r>
        <w:rPr>
          <w:rFonts w:ascii="Noto Serif CJK SC" w:hAnsi="Noto Serif CJK SC" w:eastAsia="Noto Serif CJK SC"/>
          <w:color w:val="24313C"/>
          <w:sz w:val="21"/>
        </w:rPr>
        <w:t>9. 技术解决旧问题时，也会创造新的责任、依赖和权力问题。</w:t>
      </w:r>
    </w:p>
    <w:p>
      <w:pPr>
        <w:pStyle w:val="编号列表"/>
        <w:ind w:left="397" w:hanging="312"/>
      </w:pPr>
      <w:r>
        <w:rPr>
          <w:rFonts w:ascii="Noto Serif CJK SC" w:hAnsi="Noto Serif CJK SC" w:eastAsia="Noto Serif CJK SC"/>
          <w:color w:val="24313C"/>
          <w:sz w:val="21"/>
        </w:rPr>
        <w:t>10. 真正改变历史的是“技术—制度组合”，而不是孤立的机器。</w:t>
      </w: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争议与局限</w:t>
      </w:r>
    </w:p>
    <w:p>
      <w:pPr>
        <w:pStyle w:val="正文"/>
        <w:ind w:firstLine="0"/>
      </w:pPr>
      <w:r>
        <w:rPr>
          <w:rFonts w:ascii="Noto Serif CJK SC" w:hAnsi="Noto Serif CJK SC" w:eastAsia="Noto Serif CJK SC"/>
          <w:b/>
          <w:color w:val="24313C"/>
          <w:sz w:val="22"/>
        </w:rPr>
        <w:t>1. 技术概念不能无限扩张。</w:t>
      </w:r>
      <w:r>
        <w:rPr>
          <w:rFonts w:ascii="Noto Serif CJK SC" w:hAnsi="Noto Serif CJK SC" w:eastAsia="Noto Serif CJK SC"/>
          <w:color w:val="24313C"/>
          <w:sz w:val="22"/>
        </w:rPr>
        <w:t>如果任何有规律的社会行为都被称为技术，“技术”就会失去解释力。本章采用的边界是：一种技术应当包含可传授、可重复的操作知识，能够借助器物、符号或组织程序，较稳定地实现某种目的。价值观、习俗和法律不必然属于技术；只有当它们直接参与行动流程和系统运行时，才与技术发生重叠。</w:t>
      </w:r>
    </w:p>
    <w:p>
      <w:pPr>
        <w:pStyle w:val="正文"/>
        <w:ind w:firstLine="0"/>
      </w:pPr>
      <w:r>
        <w:rPr>
          <w:rFonts w:ascii="Noto Serif CJK SC" w:hAnsi="Noto Serif CJK SC" w:eastAsia="Noto Serif CJK SC"/>
          <w:b/>
          <w:color w:val="24313C"/>
          <w:sz w:val="22"/>
        </w:rPr>
        <w:t>2. “硬、软、组织技术”是分析框架。</w:t>
      </w:r>
      <w:r>
        <w:rPr>
          <w:rFonts w:ascii="Noto Serif CJK SC" w:hAnsi="Noto Serif CJK SC" w:eastAsia="Noto Serif CJK SC"/>
          <w:color w:val="24313C"/>
          <w:sz w:val="22"/>
        </w:rPr>
        <w:t>三分法用于帮助普通读者看见不同层次，并不是唯一或严格排他的学术分类。同一事物可能同时属于多个层次：软件需要服务器和芯片，机器也包含设计知识，组织规则又可能被固化进软件。</w:t>
      </w:r>
    </w:p>
    <w:p>
      <w:pPr>
        <w:pStyle w:val="正文"/>
        <w:ind w:firstLine="0"/>
      </w:pPr>
      <w:r>
        <w:rPr>
          <w:rFonts w:ascii="Noto Serif CJK SC" w:hAnsi="Noto Serif CJK SC" w:eastAsia="Noto Serif CJK SC"/>
          <w:b/>
          <w:color w:val="24313C"/>
          <w:sz w:val="22"/>
        </w:rPr>
        <w:t>3. 技术系统理论不能演变为系统决定论。</w:t>
      </w:r>
      <w:r>
        <w:rPr>
          <w:rFonts w:ascii="Noto Serif CJK SC" w:hAnsi="Noto Serif CJK SC" w:eastAsia="Noto Serif CJK SC"/>
          <w:color w:val="24313C"/>
          <w:sz w:val="22"/>
        </w:rPr>
        <w:t>基础设施和沉没成本会形成惯性，但系统仍然受到政治竞争、社会运动、经济危机和偶然事件影响。技术系统可以限制选择，却不会完全消灭人的选择。</w:t>
      </w:r>
    </w:p>
    <w:p>
      <w:pPr>
        <w:pStyle w:val="正文"/>
        <w:ind w:firstLine="0"/>
      </w:pPr>
      <w:r>
        <w:rPr>
          <w:rFonts w:ascii="Noto Serif CJK SC" w:hAnsi="Noto Serif CJK SC" w:eastAsia="Noto Serif CJK SC"/>
          <w:b/>
          <w:color w:val="24313C"/>
          <w:sz w:val="22"/>
        </w:rPr>
        <w:t>4. 通用目的技术的名单存在争议。</w:t>
      </w:r>
      <w:r>
        <w:rPr>
          <w:rFonts w:ascii="Noto Serif CJK SC" w:hAnsi="Noto Serif CJK SC" w:eastAsia="Noto Serif CJK SC"/>
          <w:color w:val="24313C"/>
          <w:sz w:val="22"/>
        </w:rPr>
        <w:t>蒸汽动力、电力和信息技术较常被列入这一范畴；互联网和人工智能是否构成独立的通用目的技术，以及其影响规模如何，仍取决于定义、时间范围和未来的互补创新。</w:t>
      </w:r>
    </w:p>
    <w:p>
      <w:pPr>
        <w:pStyle w:val="正文"/>
        <w:ind w:firstLine="0"/>
      </w:pPr>
      <w:r>
        <w:rPr>
          <w:rFonts w:ascii="Noto Serif CJK SC" w:hAnsi="Noto Serif CJK SC" w:eastAsia="Noto Serif CJK SC"/>
          <w:b/>
          <w:color w:val="24313C"/>
          <w:sz w:val="22"/>
        </w:rPr>
        <w:t>5. 技术普及不必然带来同一种制度后果。</w:t>
      </w:r>
      <w:r>
        <w:rPr>
          <w:rFonts w:ascii="Noto Serif CJK SC" w:hAnsi="Noto Serif CJK SC" w:eastAsia="Noto Serif CJK SC"/>
          <w:color w:val="24313C"/>
          <w:sz w:val="22"/>
        </w:rPr>
        <w:t>相同技术进入不同产权、国家结构、文化传统和市场体系，可能被用于分散能力，也可能被用于加强集中控制。这一问题将在第四章及后续中西比较章节继续展开。</w:t>
      </w:r>
    </w:p>
    <w:p>
      <w:pPr>
        <w:pStyle w:val="Heading1"/>
        <w:keepNext/>
        <w:widowControl/>
      </w:pPr>
      <w:r>
        <w:rPr>
          <w:rFonts w:ascii="Noto Serif CJK SC" w:hAnsi="Noto Serif CJK SC" w:eastAsia="Noto Serif CJK SC"/>
          <w:color w:val="355C7D"/>
          <w:sz w:val="34"/>
        </w:rPr>
        <w:t>资料来源建议</w:t>
      </w:r>
    </w:p>
    <w:p>
      <w:pPr>
        <w:pStyle w:val="参考文献"/>
      </w:pPr>
      <w:r>
        <w:rPr>
          <w:rFonts w:ascii="Noto Sans CJK SC" w:hAnsi="Noto Sans CJK SC" w:eastAsia="Noto Sans CJK SC"/>
          <w:b/>
          <w:color w:val="355C7D"/>
          <w:sz w:val="19"/>
        </w:rPr>
        <w:t xml:space="preserve">[1] </w:t>
      </w:r>
      <w:r>
        <w:rPr>
          <w:rFonts w:ascii="Noto Serif CJK SC" w:hAnsi="Noto Serif CJK SC" w:eastAsia="Noto Serif CJK SC"/>
          <w:color w:val="24313C"/>
          <w:sz w:val="19"/>
        </w:rPr>
        <w:t>David, Paul A. “The Dynamo and the Computer: An Historical Perspective on the Modern Productivity Paradox.” American Economic Review, 1990.</w:t>
      </w:r>
      <w:r>
        <w:rPr>
          <w:rFonts w:ascii="Noto Serif CJK SC" w:hAnsi="Noto Serif CJK SC" w:eastAsia="Noto Serif CJK SC"/>
          <w:color w:val="66727C"/>
          <w:sz w:val="18"/>
        </w:rPr>
        <w:t xml:space="preserve"> 用于电气化、组织重构与生产率滞后的讨论。</w:t>
      </w:r>
      <w:r>
        <w:t xml:space="preserve"> </w:t>
      </w:r>
      <w:hyperlink r:id="rId11">
        <w:r>
          <w:rPr>
            <w:rFonts w:ascii="Noto Sans CJK SC" w:hAnsi="Noto Sans CJK SC" w:eastAsia="Noto Sans CJK SC"/>
            <w:color w:val="355C7D"/>
            <w:u w:val="single"/>
          </w:rPr>
          <w:t>在线来源</w:t>
        </w:r>
      </w:hyperlink>
    </w:p>
    <w:p>
      <w:pPr>
        <w:pStyle w:val="参考文献"/>
      </w:pPr>
      <w:r>
        <w:rPr>
          <w:rFonts w:ascii="Noto Sans CJK SC" w:hAnsi="Noto Sans CJK SC" w:eastAsia="Noto Sans CJK SC"/>
          <w:b/>
          <w:color w:val="355C7D"/>
          <w:sz w:val="19"/>
        </w:rPr>
        <w:t xml:space="preserve">[2] </w:t>
      </w:r>
      <w:r>
        <w:rPr>
          <w:rFonts w:ascii="Noto Serif CJK SC" w:hAnsi="Noto Serif CJK SC" w:eastAsia="Noto Serif CJK SC"/>
          <w:color w:val="24313C"/>
          <w:sz w:val="19"/>
        </w:rPr>
        <w:t>Brynjolfsson, Erik; Rock, Daniel; Syverson, Chad. “The Productivity J-Curve.” American Economic Journal: Macroeconomics, 2021.</w:t>
      </w:r>
      <w:r>
        <w:rPr>
          <w:rFonts w:ascii="Noto Serif CJK SC" w:hAnsi="Noto Serif CJK SC" w:eastAsia="Noto Serif CJK SC"/>
          <w:color w:val="66727C"/>
          <w:sz w:val="18"/>
        </w:rPr>
        <w:t xml:space="preserve"> 用于通用目的技术、无形互补投资和收益滞后的讨论。</w:t>
      </w:r>
      <w:r>
        <w:t xml:space="preserve"> </w:t>
      </w:r>
      <w:hyperlink r:id="rId12">
        <w:r>
          <w:rPr>
            <w:rFonts w:ascii="Noto Sans CJK SC" w:hAnsi="Noto Sans CJK SC" w:eastAsia="Noto Sans CJK SC"/>
            <w:color w:val="355C7D"/>
            <w:u w:val="single"/>
          </w:rPr>
          <w:t>在线来源</w:t>
        </w:r>
      </w:hyperlink>
    </w:p>
    <w:p>
      <w:pPr>
        <w:pStyle w:val="参考文献"/>
      </w:pPr>
      <w:r>
        <w:rPr>
          <w:rFonts w:ascii="Noto Sans CJK SC" w:hAnsi="Noto Sans CJK SC" w:eastAsia="Noto Sans CJK SC"/>
          <w:b/>
          <w:color w:val="355C7D"/>
          <w:sz w:val="19"/>
        </w:rPr>
        <w:t xml:space="preserve">[3] </w:t>
      </w:r>
      <w:r>
        <w:rPr>
          <w:rFonts w:ascii="Noto Serif CJK SC" w:hAnsi="Noto Serif CJK SC" w:eastAsia="Noto Serif CJK SC"/>
          <w:color w:val="24313C"/>
          <w:sz w:val="19"/>
        </w:rPr>
        <w:t>Hughes, Thomas P. “The Evolution of Large Technological Systems.” In The Social Construction of Technological Systems, 1987.</w:t>
      </w:r>
      <w:r>
        <w:rPr>
          <w:rFonts w:ascii="Noto Serif CJK SC" w:hAnsi="Noto Serif CJK SC" w:eastAsia="Noto Serif CJK SC"/>
          <w:color w:val="66727C"/>
          <w:sz w:val="18"/>
        </w:rPr>
        <w:t xml:space="preserve"> 用于大型技术系统、反向突出部与系统惯性的讨论。</w:t>
      </w:r>
      <w:r>
        <w:t xml:space="preserve"> </w:t>
      </w:r>
      <w:hyperlink r:id="rId13">
        <w:r>
          <w:rPr>
            <w:rFonts w:ascii="Noto Sans CJK SC" w:hAnsi="Noto Sans CJK SC" w:eastAsia="Noto Sans CJK SC"/>
            <w:color w:val="355C7D"/>
            <w:u w:val="single"/>
          </w:rPr>
          <w:t>在线来源</w:t>
        </w:r>
      </w:hyperlink>
    </w:p>
    <w:p>
      <w:pPr>
        <w:pStyle w:val="参考文献"/>
      </w:pPr>
      <w:r>
        <w:rPr>
          <w:rFonts w:ascii="Noto Sans CJK SC" w:hAnsi="Noto Sans CJK SC" w:eastAsia="Noto Sans CJK SC"/>
          <w:b/>
          <w:color w:val="355C7D"/>
          <w:sz w:val="19"/>
        </w:rPr>
        <w:t xml:space="preserve">[4] </w:t>
      </w:r>
      <w:r>
        <w:rPr>
          <w:rFonts w:ascii="Noto Serif CJK SC" w:hAnsi="Noto Serif CJK SC" w:eastAsia="Noto Serif CJK SC"/>
          <w:color w:val="24313C"/>
          <w:sz w:val="19"/>
        </w:rPr>
        <w:t>OECD / Eurostat. Oslo Manual 2018: Guidelines for Collecting, Reporting and Using Data on Innovation.</w:t>
      </w:r>
      <w:r>
        <w:rPr>
          <w:rFonts w:ascii="Noto Serif CJK SC" w:hAnsi="Noto Serif CJK SC" w:eastAsia="Noto Serif CJK SC"/>
          <w:color w:val="66727C"/>
          <w:sz w:val="18"/>
        </w:rPr>
        <w:t xml:space="preserve"> 用于区分发明、实施、创新与扩散。</w:t>
      </w:r>
      <w:r>
        <w:t xml:space="preserve"> </w:t>
      </w:r>
      <w:hyperlink r:id="rId14">
        <w:r>
          <w:rPr>
            <w:rFonts w:ascii="Noto Sans CJK SC" w:hAnsi="Noto Sans CJK SC" w:eastAsia="Noto Sans CJK SC"/>
            <w:color w:val="355C7D"/>
            <w:u w:val="single"/>
          </w:rPr>
          <w:t>在线来源</w:t>
        </w:r>
      </w:hyperlink>
    </w:p>
    <w:p>
      <w:pPr>
        <w:pStyle w:val="参考文献"/>
      </w:pPr>
      <w:r>
        <w:rPr>
          <w:rFonts w:ascii="Noto Sans CJK SC" w:hAnsi="Noto Sans CJK SC" w:eastAsia="Noto Sans CJK SC"/>
          <w:b/>
          <w:color w:val="355C7D"/>
          <w:sz w:val="19"/>
        </w:rPr>
        <w:t xml:space="preserve">[5] </w:t>
      </w:r>
      <w:r>
        <w:rPr>
          <w:rFonts w:ascii="Noto Serif CJK SC" w:hAnsi="Noto Serif CJK SC" w:eastAsia="Noto Serif CJK SC"/>
          <w:color w:val="24313C"/>
          <w:sz w:val="19"/>
        </w:rPr>
        <w:t>Bresnahan, Timothy F.; Trajtenberg, Manuel. “General Purpose Technologies: Engines of Growth?” Journal of Econometrics, 1995.</w:t>
      </w:r>
      <w:r>
        <w:rPr>
          <w:rFonts w:ascii="Noto Serif CJK SC" w:hAnsi="Noto Serif CJK SC" w:eastAsia="Noto Serif CJK SC"/>
          <w:color w:val="66727C"/>
          <w:sz w:val="18"/>
        </w:rPr>
        <w:t xml:space="preserve"> 用于通用目的技术的定义和互补创新。</w:t>
      </w:r>
      <w:r>
        <w:t xml:space="preserve"> </w:t>
      </w:r>
      <w:hyperlink r:id="rId15">
        <w:r>
          <w:rPr>
            <w:rFonts w:ascii="Noto Sans CJK SC" w:hAnsi="Noto Sans CJK SC" w:eastAsia="Noto Sans CJK SC"/>
            <w:color w:val="355C7D"/>
            <w:u w:val="single"/>
          </w:rPr>
          <w:t>在线来源</w:t>
        </w:r>
      </w:hyperlink>
    </w:p>
    <w:p>
      <w:pPr>
        <w:pStyle w:val="参考文献"/>
      </w:pPr>
      <w:r>
        <w:rPr>
          <w:rFonts w:ascii="Noto Sans CJK SC" w:hAnsi="Noto Sans CJK SC" w:eastAsia="Noto Sans CJK SC"/>
          <w:b/>
          <w:color w:val="355C7D"/>
          <w:sz w:val="19"/>
        </w:rPr>
        <w:t xml:space="preserve">[6] </w:t>
      </w:r>
      <w:r>
        <w:rPr>
          <w:rFonts w:ascii="Noto Serif CJK SC" w:hAnsi="Noto Serif CJK SC" w:eastAsia="Noto Serif CJK SC"/>
          <w:color w:val="24313C"/>
          <w:sz w:val="19"/>
        </w:rPr>
        <w:t>Bijker, Wiebe E.; Hughes, Thomas P.; Pinch, Trevor J., eds. The Social Construction of Technological Systems. MIT Press.</w:t>
      </w:r>
      <w:r>
        <w:rPr>
          <w:rFonts w:ascii="Noto Serif CJK SC" w:hAnsi="Noto Serif CJK SC" w:eastAsia="Noto Serif CJK SC"/>
          <w:color w:val="66727C"/>
          <w:sz w:val="18"/>
        </w:rPr>
        <w:t xml:space="preserve"> 用于技术与社会共同塑造的理论背景。</w:t>
      </w:r>
      <w:r>
        <w:t xml:space="preserve"> </w:t>
      </w:r>
      <w:hyperlink r:id="rId16">
        <w:r>
          <w:rPr>
            <w:rFonts w:ascii="Noto Sans CJK SC" w:hAnsi="Noto Sans CJK SC" w:eastAsia="Noto Sans CJK SC"/>
            <w:color w:val="355C7D"/>
            <w:u w:val="single"/>
          </w:rPr>
          <w:t>在线来源</w:t>
        </w:r>
      </w:hyperlink>
    </w:p>
    <w:p>
      <w:pPr>
        <w:pStyle w:val="Heading2"/>
        <w:keepNext/>
        <w:widowControl/>
      </w:pPr>
      <w:r>
        <w:rPr>
          <w:rFonts w:ascii="Noto Serif CJK SC" w:hAnsi="Noto Serif CJK SC" w:eastAsia="Noto Serif CJK SC"/>
          <w:color w:val="355C7D"/>
          <w:sz w:val="29"/>
        </w:rPr>
        <w:t>项目内部资料</w:t>
      </w:r>
    </w:p>
    <w:p>
      <w:pPr>
        <w:pStyle w:val="参考文献"/>
      </w:pPr>
      <w:r>
        <w:rPr>
          <w:rFonts w:ascii="Noto Sans CJK SC" w:hAnsi="Noto Sans CJK SC" w:eastAsia="Noto Sans CJK SC"/>
          <w:b/>
          <w:color w:val="355C7D"/>
          <w:sz w:val="19"/>
        </w:rPr>
        <w:t xml:space="preserve">[A] </w:t>
      </w:r>
      <w:r>
        <w:rPr>
          <w:rFonts w:ascii="Noto Serif CJK SC" w:hAnsi="Noto Serif CJK SC" w:eastAsia="Noto Serif CJK SC"/>
          <w:color w:val="24313C"/>
          <w:sz w:val="19"/>
        </w:rPr>
        <w:t>《技术如何塑造中西方社会：历史研究总目录》。</w:t>
      </w:r>
      <w:r>
        <w:rPr>
          <w:rFonts w:ascii="Noto Serif CJK SC" w:hAnsi="Noto Serif CJK SC" w:eastAsia="Noto Serif CJK SC"/>
          <w:color w:val="66727C"/>
          <w:sz w:val="18"/>
        </w:rPr>
        <w:t xml:space="preserve"> 用于技术的三层结构、社会影响通道与“发明—普及—制度后果”框架。</w:t>
      </w:r>
    </w:p>
    <w:p>
      <w:pPr>
        <w:pStyle w:val="参考文献"/>
      </w:pPr>
      <w:r>
        <w:rPr>
          <w:rFonts w:ascii="Noto Sans CJK SC" w:hAnsi="Noto Sans CJK SC" w:eastAsia="Noto Sans CJK SC"/>
          <w:b/>
          <w:color w:val="355C7D"/>
          <w:sz w:val="19"/>
        </w:rPr>
        <w:t xml:space="preserve">[B] </w:t>
      </w:r>
      <w:r>
        <w:rPr>
          <w:rFonts w:ascii="Noto Serif CJK SC" w:hAnsi="Noto Serif CJK SC" w:eastAsia="Noto Serif CJK SC"/>
          <w:color w:val="24313C"/>
          <w:sz w:val="19"/>
        </w:rPr>
        <w:t>《钢斧之后》全书结构。</w:t>
      </w:r>
      <w:r>
        <w:rPr>
          <w:rFonts w:ascii="Noto Serif CJK SC" w:hAnsi="Noto Serif CJK SC" w:eastAsia="Noto Serif CJK SC"/>
          <w:color w:val="66727C"/>
          <w:sz w:val="18"/>
        </w:rPr>
        <w:t xml:space="preserve"> 用于第一编的章节定位与“技术—制度组合”命题。</w:t>
      </w:r>
    </w:p>
    <w:p>
      <w:pPr>
        <w:pStyle w:val="参考文献"/>
      </w:pPr>
      <w:r>
        <w:rPr>
          <w:rFonts w:ascii="Noto Sans CJK SC" w:hAnsi="Noto Sans CJK SC" w:eastAsia="Noto Sans CJK SC"/>
          <w:b/>
          <w:color w:val="355C7D"/>
          <w:sz w:val="19"/>
        </w:rPr>
        <w:t xml:space="preserve">[C] </w:t>
      </w:r>
      <w:r>
        <w:rPr>
          <w:rFonts w:ascii="Noto Serif CJK SC" w:hAnsi="Noto Serif CJK SC" w:eastAsia="Noto Serif CJK SC"/>
          <w:color w:val="24313C"/>
          <w:sz w:val="19"/>
        </w:rPr>
        <w:t>《钢斧砍断的不是木头》。</w:t>
      </w:r>
      <w:r>
        <w:rPr>
          <w:rFonts w:ascii="Noto Serif CJK SC" w:hAnsi="Noto Serif CJK SC" w:eastAsia="Noto Serif CJK SC"/>
          <w:color w:val="66727C"/>
          <w:sz w:val="18"/>
        </w:rPr>
        <w:t xml:space="preserve"> 用于钢斧供应系统、依赖迁移与全书核心问题。</w:t>
      </w:r>
    </w:p>
    <w:p>
      <w:pPr>
        <w:pStyle w:val="Heading1"/>
        <w:keepNext/>
        <w:pageBreakBefore/>
        <w:widowControl/>
      </w:pPr>
      <w:r>
        <w:rPr>
          <w:rFonts w:ascii="Noto Serif CJK SC" w:hAnsi="Noto Serif CJK SC" w:eastAsia="Noto Serif CJK SC"/>
          <w:color w:val="355C7D"/>
          <w:sz w:val="34"/>
        </w:rPr>
        <w:t>最后检查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7F9FA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nil"/>
              <w:left w:val="single" w:sz="12" w:color="355C7D"/>
              <w:bottom w:val="single" w:sz="3" w:color="C9D4DC"/>
              <w:right w:val="nil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355C7D"/>
                <w:sz w:val="19"/>
              </w:rPr>
              <w:t>开头是否抓人：</w:t>
            </w:r>
            <w:r>
              <w:rPr>
                <w:rFonts w:ascii="Noto Serif CJK SC" w:hAnsi="Noto Serif CJK SC" w:eastAsia="Noto Serif CJK SC"/>
                <w:color w:val="24313C"/>
                <w:sz w:val="19"/>
              </w:rPr>
              <w:t>以“工厂已经安装电动机，却仍按照蒸汽时代运行”为反常识场景切入。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7F9FA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nil"/>
              <w:left w:val="single" w:sz="12" w:color="355C7D"/>
              <w:bottom w:val="single" w:sz="3" w:color="C9D4DC"/>
              <w:right w:val="nil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355C7D"/>
                <w:sz w:val="19"/>
              </w:rPr>
              <w:t>故事是否真实：</w:t>
            </w:r>
            <w:r>
              <w:rPr>
                <w:rFonts w:ascii="Noto Serif CJK SC" w:hAnsi="Noto Serif CJK SC" w:eastAsia="Noto Serif CJK SC"/>
                <w:color w:val="24313C"/>
                <w:sz w:val="19"/>
              </w:rPr>
              <w:t>电气化、单位驱动和组织重构依据经济史与技术史研究，没有虚构人物对话。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7F9FA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nil"/>
              <w:left w:val="single" w:sz="12" w:color="355C7D"/>
              <w:bottom w:val="single" w:sz="3" w:color="C9D4DC"/>
              <w:right w:val="nil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355C7D"/>
                <w:sz w:val="19"/>
              </w:rPr>
              <w:t>因果是否完整：</w:t>
            </w:r>
            <w:r>
              <w:rPr>
                <w:rFonts w:ascii="Noto Serif CJK SC" w:hAnsi="Noto Serif CJK SC" w:eastAsia="Noto Serif CJK SC"/>
                <w:color w:val="24313C"/>
                <w:sz w:val="19"/>
              </w:rPr>
              <w:t>从器物、知识、流程和组织，推进到普及、制度化、系统惯性与权力入口。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7F9FA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nil"/>
              <w:left w:val="single" w:sz="12" w:color="355C7D"/>
              <w:bottom w:val="single" w:sz="3" w:color="C9D4DC"/>
              <w:right w:val="nil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355C7D"/>
                <w:sz w:val="19"/>
              </w:rPr>
              <w:t>案例是否服务主线：</w:t>
            </w:r>
            <w:r>
              <w:rPr>
                <w:rFonts w:ascii="Noto Serif CJK SC" w:hAnsi="Noto Serif CJK SC" w:eastAsia="Noto Serif CJK SC"/>
                <w:color w:val="24313C"/>
                <w:sz w:val="19"/>
              </w:rPr>
              <w:t>电力、汽车、智能手机、AI与钢斧均用于证明“孤立工具不等于技术系统”。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7F9FA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nil"/>
              <w:left w:val="single" w:sz="12" w:color="355C7D"/>
              <w:bottom w:val="single" w:sz="3" w:color="C9D4DC"/>
              <w:right w:val="nil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355C7D"/>
                <w:sz w:val="19"/>
              </w:rPr>
              <w:t>是否处理反方：</w:t>
            </w:r>
            <w:r>
              <w:rPr>
                <w:rFonts w:ascii="Noto Serif CJK SC" w:hAnsi="Noto Serif CJK SC" w:eastAsia="Noto Serif CJK SC"/>
                <w:color w:val="24313C"/>
                <w:sz w:val="19"/>
              </w:rPr>
              <w:t>明确讨论技术概念过宽、通用目的技术名单争议及系统理论可能滑向决定论的问题。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13"/>
      </w:tblGrid>
      <w:tr>
        <w:tc>
          <w:tcPr>
            <w:tcW w:type="dxa" w:w="9213"/>
            <w:shd w:fill="F7F9FA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nil"/>
              <w:left w:val="single" w:sz="12" w:color="355C7D"/>
              <w:bottom w:val="single" w:sz="3" w:color="C9D4DC"/>
              <w:right w:val="nil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355C7D"/>
                <w:sz w:val="19"/>
              </w:rPr>
              <w:t>结论是否超出证据：</w:t>
            </w:r>
            <w:r>
              <w:rPr>
                <w:rFonts w:ascii="Noto Serif CJK SC" w:hAnsi="Noto Serif CJK SC" w:eastAsia="Noto Serif CJK SC"/>
                <w:color w:val="24313C"/>
                <w:sz w:val="19"/>
              </w:rPr>
              <w:t>没有把人工智能的制度革命写成必然结果，而是说明其成立所需要的互补条件。</w:t>
            </w:r>
          </w:p>
        </w:tc>
      </w:tr>
    </w:tbl>
    <w:p>
      <w:pPr>
        <w:spacing w:after="0" w:before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304" w:bottom="1219" w:left="1389" w:header="482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27C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5" w:color="C9D4DC"/>
      </w:pBdr>
    </w:pPr>
    <w:r>
      <w:rPr>
        <w:rFonts w:ascii="Noto Sans CJK SC" w:hAnsi="Noto Sans CJK SC" w:eastAsia="Noto Sans CJK SC"/>
        <w:color w:val="66727C"/>
        <w:sz w:val="17"/>
      </w:rPr>
      <w:t>《钢斧之后》　｜　第一章　技术究竟是什么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color w:val="2431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5C7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5C7D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13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pPr>
      <w:widowControl/>
      <w:spacing w:line="360" w:lineRule="auto" w:after="120"/>
      <w:ind w:firstLine="420"/>
    </w:pPr>
    <w:rPr>
      <w:rFonts w:ascii="Noto Serif CJK SC" w:hAnsi="Noto Serif CJK SC" w:eastAsia="Noto Serif CJK SC"/>
      <w:color w:val="24313C"/>
      <w:sz w:val="22"/>
    </w:rPr>
  </w:style>
  <w:style w:type="paragraph" w:customStyle="1" w:styleId="编号列表">
    <w:name w:val="编号列表"/>
    <w:pPr>
      <w:spacing w:line="336" w:lineRule="auto" w:after="60"/>
    </w:pPr>
    <w:rPr>
      <w:rFonts w:ascii="Noto Serif CJK SC" w:hAnsi="Noto Serif CJK SC" w:eastAsia="Noto Serif CJK SC"/>
      <w:sz w:val="21"/>
    </w:rPr>
  </w:style>
  <w:style w:type="paragraph" w:customStyle="1" w:styleId="项目列表">
    <w:name w:val="项目列表"/>
    <w:pPr>
      <w:spacing w:line="336" w:lineRule="auto" w:after="60"/>
    </w:pPr>
    <w:rPr>
      <w:rFonts w:ascii="Noto Serif CJK SC" w:hAnsi="Noto Serif CJK SC" w:eastAsia="Noto Serif CJK SC"/>
      <w:sz w:val="21"/>
    </w:rPr>
  </w:style>
  <w:style w:type="paragraph" w:customStyle="1" w:styleId="参考文献">
    <w:name w:val="参考文献"/>
    <w:pPr>
      <w:spacing w:line="300" w:lineRule="auto" w:after="80"/>
      <w:ind w:left="397" w:hanging="397"/>
    </w:pPr>
    <w:rPr>
      <w:rFonts w:ascii="Noto Serif CJK SC" w:hAnsi="Noto Serif CJK SC" w:eastAsia="Noto Serif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eaweb.org/articles?id=10.1257/aer.80.2.355" TargetMode="External"/><Relationship Id="rId12" Type="http://schemas.openxmlformats.org/officeDocument/2006/relationships/hyperlink" Target="https://www.aeaweb.org/articles?id=10.1257/mac.20180386" TargetMode="External"/><Relationship Id="rId13" Type="http://schemas.openxmlformats.org/officeDocument/2006/relationships/hyperlink" Target="https://bibliothek.wzb.eu/pdf/1986/p86-9.pdf" TargetMode="External"/><Relationship Id="rId14" Type="http://schemas.openxmlformats.org/officeDocument/2006/relationships/hyperlink" Target="https://www.oecd.org/content/dam/oecd/en/publications/reports/2018/10/oslo-manual-2018_g1g9373b/9789264304604-en.pdf" TargetMode="External"/><Relationship Id="rId15" Type="http://schemas.openxmlformats.org/officeDocument/2006/relationships/hyperlink" Target="https://www.nber.org/papers/w4148" TargetMode="External"/><Relationship Id="rId16" Type="http://schemas.openxmlformats.org/officeDocument/2006/relationships/hyperlink" Target="https://mitpress.mit.edu/9780262300872/the-social-construction-of-technological-syste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《钢斧之后》第一章：技术究竟是什么</dc:title>
  <dc:subject>技术如何重写权力、制度与人的生活</dc:subject>
  <dc:creator>《钢斧之后》项目</dc:creator>
  <cp:keywords>技术史, 社会制度, 技术系统, 通用目的技术, 人工智能</cp:keywords>
  <dc:description>排版书稿版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