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选题：旧污渍和新污渍，处理逻辑有什么不同　·　衣事卷 · 母题01-04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01-04-4</w:t>
      </w:r>
    </w:p>
    <w:p>
      <w:r>
        <w:rPr>
          <w:b/>
        </w:rPr>
        <w:t>选题：</w:t>
      </w:r>
      <w:r>
        <w:t>旧污渍和新污渍，处理逻辑有什么不同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常见污渍处理（01-04）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搞清「常见污渍处理」上真正影响结果的变量，并得到一条能照做的家庭方法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CORE_CONCLUSION：旧污与新污处理不同：新污尽快、以吸附与预处理为主；旧污先判断处理成本+对口去渍+面料测试，降期望。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rPr>
          <w:b/>
        </w:rPr>
        <w:t>【深度审校备注】核实：常识。</w:t>
      </w:r>
      <w:r>
        <w:t xml:space="preserve">　风险等级：低</w:t>
      </w:r>
    </w:p>
    <w:p>
      <w:pPr>
        <w:pStyle w:val="Heading1"/>
      </w:pPr>
      <w:r>
        <w:t>四、三个开头钩子</w:t>
      </w:r>
    </w:p>
    <w:p>
      <w:r>
        <w:t>A. 反常识(可选成片钩子)：旧污渍和新污渍，处理逻辑完全不同。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旁白只讲因果，不描述画面。骨架：先抛出「旧污渍和新污渍，处理逻辑有什么不同」的判断，再讲机制/变量，最后落到一句家庭方法。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把“常见污渍处理”拆成“对象—环境—动作—时间—维护”五个变量，找出其中最容易被忽略的一个。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源自「常见污渍处理」知识骨架的主视觉事件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源自「常见污渍处理」知识骨架的主视觉事件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源自「常见污渍处理」知识骨架的主视觉事件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源自「常见污渍处理」知识骨架的主视觉事件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START_FRAME（首帧·五锁）：同一衣事空间近景：浅色棉质衣物/织物居中，洗衣阳台、滚筒洗衣机环境清晰，上午左侧自然光，光比柔和，构图以旧污渍和新污渍，处理逻辑有什么不同对应的冲突对象为主体。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旧污渍和新污渍，处理逻辑有什么不同」（母题变量：污渍类型：油性/水性/蛋白类等、新污与陈污的处理窗口、先吸附/冲洗/预处理再主洗的顺序、去渍剂兼容性与面料测试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旧污渍和新污渍，处理逻辑有什么不同」（母题变量：污渍类型：油性/水性/蛋白类等、新污与陈污的处理窗口、先吸附/冲洗/预处理再主洗的顺序、去渍剂兼容性与面料测试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旧污渍和新污渍，处理逻辑有什么不同」（母题变量：污渍类型：油性/水性/蛋白类等、新污与陈污的处理窗口、先吸附/冲洗/预处理再主洗的顺序、去渍剂兼容性与面料测试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旧污渍和新污渍，处理逻辑有什么不同」（母题变量：污渍类型：油性/水性/蛋白类等、新污与陈污的处理窗口、先吸附/冲洗/预处理再主洗的顺序、去渍剂兼容性与面料测试）。0—3s：并排摆出A/B/C或清单项；3—7s：按决策条件逐项扫选项；7—10s：停在选定结果或勾完的清单。本段用分叉决策树逐层给出选择条件。本段并排 A/B/C 选项卡片，条件标注在卡片下方。动画风格借用：纤维微观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旧污渍和新污渍，处理逻辑有什么不同？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「常见污渍处理」核心对象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常见污渍处理：旧污渍和新污渍，处理逻辑有什么不同（给家里转一份可照做的）</w:t>
      </w:r>
    </w:p>
    <w:p>
      <w:r>
        <w:rPr>
          <w:b/>
        </w:rPr>
        <w:t>抖音：</w:t>
      </w:r>
      <w:r>
        <w:t>旧污渍和新污渍，处理逻辑有什么不同？先讲真相再给方法</w:t>
      </w:r>
    </w:p>
    <w:p>
      <w:r>
        <w:rPr>
          <w:b/>
        </w:rPr>
        <w:t>小红书：</w:t>
      </w:r>
      <w:r>
        <w:t>常见污渍处理｜旧污渍和新污渍，处理逻辑有什么不同（收藏复查）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