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选题：为什么“同一块砧板两面用”不等于真正分开　·　食事卷 · 母题02-10 · 集1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02-10-1</w:t>
      </w:r>
    </w:p>
    <w:p>
      <w:r>
        <w:rPr>
          <w:b/>
        </w:rPr>
        <w:t>选题：</w:t>
      </w:r>
      <w:r>
        <w:t>为什么“同一块砧板两面用”不等于真正分开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生熟分开（02-10）</w:t>
      </w:r>
    </w:p>
    <w:p>
      <w:r>
        <w:rPr>
          <w:b/>
        </w:rPr>
        <w:t>内容类型：</w:t>
      </w:r>
      <w:r>
        <w:t>误区纠正</w:t>
      </w:r>
    </w:p>
    <w:p>
      <w:r>
        <w:rPr>
          <w:b/>
        </w:rPr>
        <w:t>动画表现提示：</w:t>
      </w:r>
      <w:r>
        <w:t>错误/正确双画面对比；结尾给一句判断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搞清「生熟分开」上真正影响结果的变量，并得到一条能照做的家庭方法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为什么“同一块砧板两面用”不等于真正分开」，给出一个普通家庭能照做的一句判断/结论；判断建立在母题变量（砧板、刀、手、容器的接触链、“两面砧板”不等于自动安全、熟食入口前不再经过生食路径、小厨房用颜色/区域最小化实现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反常识：沿用「为什么“同一块砧板两面用”不等于真正分开」做一句与直觉相反的开场。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旁白只讲因果，不描述画面。骨架：先抛出「为什么“同一块砧板两面用”不等于真正分开」的判断，再讲机制/变量，最后落到一句家庭方法。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把“生熟分开”拆成“对象—环境—动作—时间—维护”五个变量，找出其中最容易被忽略的一个。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认知落差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归因机制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一句正确判断</w:t>
            </w:r>
          </w:p>
        </w:tc>
        <w:tc>
          <w:tcPr>
            <w:tcW w:type="dxa" w:w="1440"/>
          </w:tcPr>
          <w:p>
            <w:r>
              <w:t>源自「生熟分开」知识骨架的主视觉事件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认知落差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START_FRAME（首帧·五锁）：同一食事空间近景：食材/灶台上的容器居中，厨房台面、冰箱、灶台环境清晰，明亮料理灯，厨房自然光，构图以为什么“同一块砧板两面用”不等于真正分开对应的冲突对象为主体。</w:t>
      </w:r>
    </w:p>
    <w:p>
      <w:r>
        <w:rPr>
          <w:b/>
        </w:rPr>
        <w:t>VISUAL_EVENT：</w:t>
      </w:r>
      <w:r>
        <w:t>认知落差：错误/正确双画面对比；结尾给一句判断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为什么“同一块砧板两面用”不等于真正分开」（母题变量：砧板、刀、手、容器的接触链、“两面砧板”不等于自动安全、熟食入口前不再经过生食路径、小厨房用颜色/区域最小化实现）。0—3s：放大冲突/常见错误，前1-3秒制造留存；3—7s：用连续镜头把机制或做法讲透；7—10s：收束停在悬念、判断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归因机制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归因机制：错误/正确双画面对比；结尾给一句判断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为什么“同一块砧板两面用”不等于真正分开」（母题变量：砧板、刀、手、容器的接触链、“两面砧板”不等于自动安全、熟食入口前不再经过生食路径、小厨房用颜色/区域最小化实现）。0—3s：从日常画面进入微观/剖面/透视；3—7s：用粒子、流动、结构示意表现机制；7—10s：从示意回到现实并落点。本段采用错误/正确左右并置的中分对比画面（A/B对照）。本段末句给出可收藏的一句话判断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一句正确判断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一句正确判断：错误/正确双画面对比；结尾给一句判断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为什么“同一块砧板两面用”不等于真正分开」（母题变量：砧板、刀、手、容器的接触链、“两面砧板”不等于自动安全、熟食入口前不再经过生食路径、小厨房用颜色/区域最小化实现）。0—3s：固定出错对象，给出步骤起点；3—7s：镜头跟随手或物件依序完成动作；7—10s：停在正确完成的结果。本段采用错误/正确左右并置的中分对比画面（A/B对照）。本段末句给出可收藏的一句话判断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为什么“同一块砧板两面用”不等于真正分开？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「生熟分开」核心对象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生熟分开：为什么“同一块砧板两面用”不等于真正分开（给家里转一份可照做的）</w:t>
      </w:r>
    </w:p>
    <w:p>
      <w:r>
        <w:rPr>
          <w:b/>
        </w:rPr>
        <w:t>抖音：</w:t>
      </w:r>
      <w:r>
        <w:t>为什么“同一块砧板两面用”不等于真正分开？先讲真相再给方法</w:t>
      </w:r>
    </w:p>
    <w:p>
      <w:r>
        <w:rPr>
          <w:b/>
        </w:rPr>
        <w:t>小红书：</w:t>
      </w:r>
      <w:r>
        <w:t>生熟分开｜为什么“同一块砧板两面用”不等于真正分开（收藏复查）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