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选题：做菜放油，为什么“凭感觉”最容易越放越多　·　食事卷 · 母题02-13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02-13-1</w:t>
      </w:r>
    </w:p>
    <w:p>
      <w:r>
        <w:rPr>
          <w:b/>
        </w:rPr>
        <w:t>选题：</w:t>
      </w:r>
      <w:r>
        <w:t>做菜放油，为什么“凭感觉”最容易越放越多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油盐糖与调味（02-13）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搞清「油盐糖与调味」上真正影响结果的变量，并得到一条能照做的家庭方法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做菜放油，为什么“凭感觉”最容易越放越多」，给出一个普通家庭能照做的一句判断/结论；判断建立在母题变量（调味叠加与总量意识、盐的渗透、糖的风味平衡、酱油/蚝油等复合调味的隐藏盐分、量化工具帮助纠正“凭感觉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反常识：沿用「做菜放油，为什么“凭感觉”最容易越放越多」做一句与直觉相反的开场。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旁白只讲因果，不描述画面。骨架：先抛出「做菜放油，为什么“凭感觉”最容易越放越多」的判断，再讲机制/变量，最后落到一句家庭方法。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把“油盐糖与调味”拆成“对象—环境—动作—时间—维护”五个变量，找出其中最容易被忽略的一个。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START_FRAME（首帧·五锁）：同一食事空间近景：食材/灶台上的容器居中，厨房台面、冰箱、灶台环境清晰，明亮料理灯，厨房自然光，构图以做菜放油，为什么“凭感觉”最容易越放越多对应的冲突对象为主体。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做菜放油，为什么“凭感觉”最容易越放越多」（母题变量：调味叠加与总量意识、盐的渗透、糖的风味平衡、酱油/蚝油等复合调味的隐藏盐分、量化工具帮助纠正“凭感觉”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做菜放油，为什么“凭感觉”最容易越放越多」（母题变量：调味叠加与总量意识、盐的渗透、糖的风味平衡、酱油/蚝油等复合调味的隐藏盐分、量化工具帮助纠正“凭感觉”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做菜放油，为什么“凭感觉”最容易越放越多」（母题变量：调味叠加与总量意识、盐的渗透、糖的风味平衡、酱油/蚝油等复合调味的隐藏盐分、量化工具帮助纠正“凭感觉”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做菜放油，为什么“凭感觉”最容易越放越多？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「油盐糖与调味」核心对象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油盐糖与调味：做菜放油，为什么“凭感觉”最容易越放越多（给家里转一份可照做的）</w:t>
      </w:r>
    </w:p>
    <w:p>
      <w:r>
        <w:rPr>
          <w:b/>
        </w:rPr>
        <w:t>抖音：</w:t>
      </w:r>
      <w:r>
        <w:t>做菜放油，为什么“凭感觉”最容易越放越多？先讲真相再给方法</w:t>
      </w:r>
    </w:p>
    <w:p>
      <w:r>
        <w:rPr>
          <w:b/>
        </w:rPr>
        <w:t>小红书：</w:t>
      </w:r>
      <w:r>
        <w:t>油盐糖与调味｜做菜放油，为什么“凭感觉”最容易越放越多（收藏复查）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