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选题：楼上脚步声和窗外车声，处理思路完全不同　·　居事卷 · 母题03-15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03-15-4</w:t>
      </w:r>
    </w:p>
    <w:p>
      <w:r>
        <w:rPr>
          <w:b/>
        </w:rPr>
        <w:t>选题：</w:t>
      </w:r>
      <w:r>
        <w:t>楼上脚步声和窗外车声，处理思路完全不同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噪音（03-15）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搞清「噪音」上真正影响结果的变量，并得到一条能照做的家庭方法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楼上脚步声和窗外车声，处理思路完全不同」，给出一个普通家庭能照做的一句判断/结论；判断建立在母题变量（空气声、结构声和设备声来源不同、夜间背景降低后噪声更明显、软装吸声与结构隔声不是一回事、购买静音设备需看测试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反常识：沿用「楼上脚步声和窗外车声，处理思路完全不同」做一句与直觉相反的开场。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旁白只讲因果，不描述画面。骨架：先抛出「楼上脚步声和窗外车声，处理思路完全不同」的判断，再讲机制/变量，最后落到一句家庭方法。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把“噪音”拆成“对象—环境—动作—时间—维护”五个变量，找出其中最容易被忽略的一个。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START_FRAME（首帧·五锁）：同一居事空间近景：家居表面/室内物件居中，客厅或卧室剖面空间环境清晰，柔和自然光，构图以楼上脚步声和窗外车声，处理思路完全不同对应的冲突对象为主体。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楼上脚步声和窗外车声，处理思路完全不同」（母题变量：空气声、结构声和设备声来源不同、夜间背景降低后噪声更明显、软装吸声与结构隔声不是一回事、购买静音设备需看测试条件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楼上脚步声和窗外车声，处理思路完全不同」（母题变量：空气声、结构声和设备声来源不同、夜间背景降低后噪声更明显、软装吸声与结构隔声不是一回事、购买静音设备需看测试条件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楼上脚步声和窗外车声，处理思路完全不同」（母题变量：空气声、结构声和设备声来源不同、夜间背景降低后噪声更明显、软装吸声与结构隔声不是一回事、购买静音设备需看测试条件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楼上脚步声和窗外车声，处理思路完全不同」（母题变量：空气声、结构声和设备声来源不同、夜间背景降低后噪声更明显、软装吸声与结构隔声不是一回事、购买静音设备需看测试条件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楼上脚步声和窗外车声，处理思路完全不同？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「噪音」核心对象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噪音：楼上脚步声和窗外车声，处理思路完全不同（给家里转一份可照做的）</w:t>
      </w:r>
    </w:p>
    <w:p>
      <w:r>
        <w:rPr>
          <w:b/>
        </w:rPr>
        <w:t>抖音：</w:t>
      </w:r>
      <w:r>
        <w:t>楼上脚步声和窗外车声，处理思路完全不同？先讲真相再给方法</w:t>
      </w:r>
    </w:p>
    <w:p>
      <w:r>
        <w:rPr>
          <w:b/>
        </w:rPr>
        <w:t>小红书：</w:t>
      </w:r>
      <w:r>
        <w:t>噪音｜楼上脚步声和窗外车声，处理思路完全不同（收藏复查）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