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选题：个案、经验、研究、指南，证据分量为什么不同　·　养身卷 · 母题04-18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04-18-3</w:t>
      </w:r>
    </w:p>
    <w:p>
      <w:r>
        <w:rPr>
          <w:b/>
        </w:rPr>
        <w:t>选题：</w:t>
      </w:r>
      <w:r>
        <w:t>个案、经验、研究、指南，证据分量为什么不同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健康信息辨别（04-18）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搞清「健康信息辨别」上真正影响结果的变量，并得到一条能照做的家庭方法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个案、经验、研究、指南，证据分量为什么不同」，给出一个普通家庭能照做的一句判断/结论；判断建立在母题变量（来源、证据层级和是否可验证、个案不等于因果、模糊健康词和绝对承诺是风险信号、把“不确定”说清楚本身是专业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反常识：沿用「个案、经验、研究、指南，证据分量为什么不同」做一句与直觉相反的开场。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旁白只讲因果，不描述画面。骨架：先抛出「个案、经验、研究、指南，证据分量为什么不同」的判断，再讲机制/变量，最后落到一句家庭方法。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把“健康信息辨别”拆成“对象—环境—动作—时间—维护”五个变量，找出其中最容易被忽略的一个。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源自「健康信息辨别」知识骨架的主视觉事件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源自「健康信息辨别」知识骨架的主视觉事件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源自「健康信息辨别」知识骨架的主视觉事件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START_FRAME（首帧·五锁）：同一养身空间近景：人体动作/生活用品居中，日常起居空间环境清晰，柔和室内自然光，构图以个案、经验、研究、指南，证据分量为什么不同对应的冲突对象为主体。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个案、经验、研究、指南，证据分量为什么不同」（母题变量：来源、证据层级和是否可验证、个案不等于因果、模糊健康词和绝对承诺是风险信号、把“不确定”说清楚本身是专业）。0—3s：放大冲突/常见错误，前1-3秒制造留存；3—7s：用连续镜头把机制或做法讲透；7—10s：收束停在悬念、判断点。本段用连续的步骤动作推进，镜头跟随手部或物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个案、经验、研究、指南，证据分量为什么不同」（母题变量：来源、证据层级和是否可验证、个案不等于因果、模糊健康词和绝对承诺是风险信号、把“不确定”说清楚本身是专业）。0—3s：从日常画面进入微观/剖面/透视；3—7s：用粒子、流动、结构示意表现机制；7—10s：从示意回到现实并落点。本段用连续的步骤动作推进，镜头跟随手部或物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个案、经验、研究、指南，证据分量为什么不同」（母题变量：来源、证据层级和是否可验证、个案不等于因果、模糊健康词和绝对承诺是风险信号、把“不确定”说清楚本身是专业）。0—3s：固定出错对象，给出步骤起点；3—7s：镜头跟随手或物件依序完成动作；7—10s：停在正确完成的结果。本段用连续的步骤动作推进，镜头跟随手部或物件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个案、经验、研究、指南，证据分量为什么不同？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「健康信息辨别」核心对象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健康信息辨别：个案、经验、研究、指南，证据分量为什么不同（给家里转一份可照做的）</w:t>
      </w:r>
    </w:p>
    <w:p>
      <w:r>
        <w:rPr>
          <w:b/>
        </w:rPr>
        <w:t>抖音：</w:t>
      </w:r>
      <w:r>
        <w:t>个案、经验、研究、指南，证据分量为什么不同？先讲真相再给方法</w:t>
      </w:r>
    </w:p>
    <w:p>
      <w:r>
        <w:rPr>
          <w:b/>
        </w:rPr>
        <w:t>小红书：</w:t>
      </w:r>
      <w:r>
        <w:t>健康信息辨别｜个案、经验、研究、指南，证据分量为什么不同（收藏复查）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