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选题：建立一个家庭健康资料夹，需要放哪些信息　·　养身卷 · 母题04-20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04-20-5</w:t>
      </w:r>
    </w:p>
    <w:p>
      <w:r>
        <w:rPr>
          <w:b/>
        </w:rPr>
        <w:t>选题：</w:t>
      </w:r>
      <w:r>
        <w:t>建立一个家庭健康资料夹，需要放哪些信息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就医准备与家庭健康资料（04-20）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搞清「就医准备与家庭健康资料」上真正影响结果的变量，并得到一条能照做的家庭方法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CORE_CONCLUSION：家庭健康资料夹最值钱是时间线+症状/药过敏史：检查按日期整理，陪诊只记录事实不诊断。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r>
        <w:rPr>
          <w:b/>
        </w:rPr>
        <w:t>【深度审校备注】核实：整理常识，不做医疗建议。</w:t>
      </w:r>
      <w:r>
        <w:t xml:space="preserve">　风险等级：低</w:t>
      </w:r>
    </w:p>
    <w:p>
      <w:pPr>
        <w:pStyle w:val="Heading1"/>
      </w:pPr>
      <w:r>
        <w:t>四、三个开头钩子</w:t>
      </w:r>
    </w:p>
    <w:p>
      <w:r>
        <w:t>A. 反常识(可选成片钩子)：家人健康最值钱是时间线，不是一摞化验单。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旁白只讲因果，不描述画面。骨架：先抛出「建立一个家庭健康资料夹，需要放哪些信息」的判断，再讲机制/变量，最后落到一句家庭方法。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把“就医准备与家庭健康资料”拆成“对象—环境—动作—时间—维护”五个变量，找出其中最容易被忽略的一个。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源自「就医准备与家庭健康资料」知识骨架的主视觉事件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源自「就医准备与家庭健康资料」知识骨架的主视觉事件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源自「就医准备与家庭健康资料」知识骨架的主视觉事件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源自「就医准备与家庭健康资料」知识骨架的主视觉事件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START_FRAME（首帧·五锁）：同一养身空间近景：人体动作/生活用品居中，日常起居空间环境清晰，柔和室内自然光，构图以建立一个家庭健康资料夹，需要放哪些信息对应的冲突对象为主体。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建立一个家庭健康资料夹，需要放哪些信息」（母题变量：时间线、症状变化、药物/过敏史是高价值信息、检查资料按日期整理、陪诊重在记录与补充事实、不替医生做诊断结论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建立一个家庭健康资料夹，需要放哪些信息」（母题变量：时间线、症状变化、药物/过敏史是高价值信息、检查资料按日期整理、陪诊重在记录与补充事实、不替医生做诊断结论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建立一个家庭健康资料夹，需要放哪些信息」（母题变量：时间线、症状变化、药物/过敏史是高价值信息、检查资料按日期整理、陪诊重在记录与补充事实、不替医生做诊断结论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建立一个家庭健康资料夹，需要放哪些信息」（母题变量：时间线、症状变化、药物/过敏史是高价值信息、检查资料按日期整理、陪诊重在记录与补充事实、不替医生做诊断结论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建立一个家庭健康资料夹，需要放哪些信息？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「就医准备与家庭健康资料」核心对象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就医准备与家庭健康资料：建立一个家庭健康资料夹，需要放哪些信息（给家里转一份可照做的）</w:t>
      </w:r>
    </w:p>
    <w:p>
      <w:r>
        <w:rPr>
          <w:b/>
        </w:rPr>
        <w:t>抖音：</w:t>
      </w:r>
      <w:r>
        <w:t>建立一个家庭健康资料夹，需要放哪些信息？先讲真相再给方法</w:t>
      </w:r>
    </w:p>
    <w:p>
      <w:r>
        <w:rPr>
          <w:b/>
        </w:rPr>
        <w:t>小红书：</w:t>
      </w:r>
      <w:r>
        <w:t>就医准备与家庭健康资料｜建立一个家庭健康资料夹，需要放哪些信息（收藏复查）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