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8"/>
          <w:sz w:val="50"/>
        </w:rPr>
        <w:t>南昌50岁左右农村居民养老保险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3447"/>
          <w:sz w:val="36"/>
        </w:rPr>
        <w:t>不同缴费档位的数学建模、可视化与家庭方案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color w:val="666666"/>
          <w:sz w:val="22"/>
        </w:rPr>
        <w:t>适用基准：2026年约50岁 · 无单位 · 过去基本未缴职工养老 · 普通农村家庭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tcMar>
              <w:top w:w="14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8"/>
              </w:rPr>
              <w:t>基础养老金</w:t>
            </w:r>
          </w:p>
        </w:tc>
        <w:tc>
          <w:tcPr>
            <w:tcW w:type="dxa" w:w="2550"/>
            <w:shd w:fill="D9EAF7"/>
            <w:tcMar>
              <w:top w:w="14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8"/>
              </w:rPr>
              <w:t>年度档位</w:t>
            </w:r>
          </w:p>
        </w:tc>
        <w:tc>
          <w:tcPr>
            <w:tcW w:type="dxa" w:w="2550"/>
            <w:shd w:fill="D9EAF7"/>
            <w:tcMar>
              <w:top w:w="14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8"/>
              </w:rPr>
              <w:t>正常缴费补贴</w:t>
            </w:r>
          </w:p>
        </w:tc>
        <w:tc>
          <w:tcPr>
            <w:tcW w:type="dxa" w:w="2550"/>
            <w:shd w:fill="D9EAF7"/>
            <w:tcMar>
              <w:top w:w="14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8"/>
              </w:rPr>
              <w:t>2026记账利率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30"/>
              </w:rPr>
              <w:t>214元/月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30"/>
              </w:rPr>
              <w:t>300—6000元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30"/>
              </w:rPr>
              <w:t>40—230元/年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30"/>
              </w:rPr>
              <w:t>3.57%</w:t>
            </w:r>
          </w:p>
        </w:tc>
      </w:tr>
    </w:tbl>
    <w:p>
      <w:pPr>
        <w:spacing w:after="3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报告结论一句话</w:t>
              <w:br/>
            </w:r>
            <w:r>
              <w:rPr>
                <w:rFonts w:ascii="Noto Sans CJK SC" w:hAnsi="Noto Sans CJK SC" w:eastAsia="Noto Sans CJK SC"/>
                <w:sz w:val="20"/>
              </w:rPr>
              <w:t>对50岁左右、从零起步的普通农村家庭，城乡居民养老的“均衡档”更适合放在正常缴费年度，而不是把大量现金留到60岁一次性补缴。默认可把3000元/年作为中等预算基准，同时保证居民医保不断缴；现金流紧张时降档，经济宽裕时再提高。</w:t>
            </w:r>
          </w:p>
        </w:tc>
      </w:tr>
    </w:tbl>
    <w:p>
      <w:pPr>
        <w:spacing w:after="20"/>
      </w:pPr>
    </w:p>
    <w:p>
      <w:pPr>
        <w:spacing w:before="400"/>
        <w:jc w:val="center"/>
      </w:pPr>
      <w:r>
        <w:rPr>
          <w:rFonts w:ascii="Noto Sans CJK SC" w:hAnsi="Noto Sans CJK SC" w:eastAsia="Noto Sans CJK SC"/>
          <w:color w:val="666666"/>
          <w:sz w:val="18"/>
        </w:rPr>
        <w:t>政策核验时间：2026年8月20日｜模型值用于比较，不是社保经办机构的待遇承诺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一、先看结论：不同预算下怎么选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这份报告把“缴得越多领得越多”进一步拆成四个问题：累计要拿出多少钱、政府补贴效率如何、60岁后每月多领多少、为了多领这部分养老金需要领取多久才能覆盖多缴的钱。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124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24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50—59岁正常缴</w:t>
            </w:r>
          </w:p>
        </w:tc>
        <w:tc>
          <w:tcPr>
            <w:tcW w:type="dxa" w:w="13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60岁补缴假设</w:t>
            </w:r>
          </w:p>
        </w:tc>
        <w:tc>
          <w:tcPr>
            <w:tcW w:type="dxa" w:w="124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累计自付(元)</w:t>
            </w:r>
          </w:p>
        </w:tc>
        <w:tc>
          <w:tcPr>
            <w:tcW w:type="dxa" w:w="124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静态月养老金(元)</w:t>
            </w:r>
          </w:p>
        </w:tc>
        <w:tc>
          <w:tcPr>
            <w:tcW w:type="dxa" w:w="187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适合家庭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保底型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1000元/年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300元×5年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11,500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317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现金压力小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均衡型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3000元/年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300元×5年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31,500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487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投入/待遇平衡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养老强化型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6000元/年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300元×5年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61,500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752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更重视终身现金流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默认建议</w:t>
              <w:br/>
            </w:r>
            <w:r>
              <w:rPr>
                <w:rFonts w:ascii="Noto Sans CJK SC" w:hAnsi="Noto Sans CJK SC" w:eastAsia="Noto Sans CJK SC"/>
                <w:sz w:val="20"/>
              </w:rPr>
              <w:t>普通农村家庭如果没有高息债务、医保已经连续参保、家里还留有应急现金，优先考虑“正常年度2000—3000元档”；如果现金流紧，就先1000元甚至更低，不要为了养老档位把医保或应急金挤掉。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86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recommen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86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666666"/>
          <w:sz w:val="16"/>
        </w:rPr>
        <w:t>三种推荐方案的累计投入与静态月养老金。基础养老金固定按当前214元/月，仅用于档位比较。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二、政策事实：哪些是官方规则，哪些是模型假设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43447"/>
          <w:sz w:val="24"/>
        </w:rPr>
        <w:t>2.1 当前可核验的制度参数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当前政策口径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参保对象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江西户籍、年满16周岁（不含在校生）、不属于职工基本养老保险覆盖范围的城乡居民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领取年龄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城乡居民养老保险男女均为60周岁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最低缴费要求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累计缴费满15年，且未领取其他国家规定基本养老待遇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2026缴费档位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300—6000元/年，共14档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正常缴费补贴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40—230元/年，随档位变化；正常缴费补贴计入个人账户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补缴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南昌现行问答：年满60周岁时可以一次性补缴往年费用；补缴档次按当年档次选择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补缴补贴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跨年度中断补缴不享受政府正常缴费补贴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养老金公式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月养老金 = 基础养老金 + 个人账户本息总额 ÷ 139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南昌基础养老金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2025年底提高至214元/月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2026个人账户记账利率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江西全省统一3.57%，仅适用于2026年度，未来年度会重新确定</w:t>
            </w:r>
          </w:p>
        </w:tc>
      </w:tr>
    </w:tbl>
    <w:p>
      <w:pPr>
        <w:spacing w:after="40"/>
      </w:pP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43447"/>
          <w:sz w:val="24"/>
        </w:rPr>
        <w:t>2.2 本报告为了比较档位采用的统一模型假设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基准人物：2026年恰好50岁，过去城乡居民养老缴费基本为0，从2026年开始正常缴费。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50—59岁共有10个正常缴费年度；到60岁时，为满足15年，假设再补5个历史年度。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为了比较不同档位，假设未来10年个人账户记账利率都等于2026年的3.57%。这是“情景假设”，不是未来利率预测。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基础养老金统一固定为214元/月，不假设未来提标。这样会低估2036年前后的实际总养老金，但不影响不同档位之间的大部分相对比较。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不考虑集体补助、社会资助、困难群体代缴、被征地农民补贴等特殊权益。符合这些身份时，应重新计算。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三、数学模型：为什么“早缴”比“晚补”更值钱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设第 t 个正常缴费年度选择档位 dₜ，政府补贴为 s(dₜ)，个人账户记账利率为 r；60岁时补缴的历史年度档位记为 bⱼ。则60岁个人账户近似为：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24"/>
        </w:rPr>
        <w:t>A₆₀ = Σ[(dₜ + s(dₜ)) × (1+r)^(距60岁年数)] + Σbⱼ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月养老金模型为：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24"/>
        </w:rPr>
        <w:t>P = 基础养老金 + A₆₀ / 139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因此，同样1000元，如果今天作为正常年度缴费，它可以同时获得政府补贴和若干年的账户利息；如果等到60岁才用于补缴，则通常没有正常缴费补贴，也失去此前的复利时间。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核心数学关系</w:t>
              <w:br/>
            </w:r>
            <w:r>
              <w:rPr>
                <w:rFonts w:ascii="Noto Sans CJK SC" w:hAnsi="Noto Sans CJK SC" w:eastAsia="Noto Sans CJK SC"/>
                <w:sz w:val="20"/>
              </w:rPr>
              <w:t>在其他条件不变时：正常年度提高档位的边际价值 &gt; 60岁时把历史补缴档位提高相同金额的边际价值。因此，对50岁起步者，优先提高“未来10个正常年度”的档位，通常比预留一大笔钱到60岁补缴更有效。</w:t>
            </w:r>
          </w:p>
        </w:tc>
      </w:tr>
    </w:tbl>
    <w:p>
      <w:pPr>
        <w:spacing w:after="2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四、14个档位完整对比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382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ier_pen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38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666666"/>
          <w:sz w:val="16"/>
        </w:rPr>
        <w:t>同档缴15年的静态月养老金。虚线对应当前214元/月基础养老金。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true"/>
        </w:trPr>
        <w:tc>
          <w:tcPr>
            <w:tcW w:type="dxa" w:w="85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年缴档位</w:t>
            </w:r>
          </w:p>
        </w:tc>
        <w:tc>
          <w:tcPr>
            <w:tcW w:type="dxa" w:w="90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正常年补贴</w:t>
            </w:r>
          </w:p>
        </w:tc>
        <w:tc>
          <w:tcPr>
            <w:tcW w:type="dxa" w:w="73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补贴率</w:t>
            </w:r>
          </w:p>
        </w:tc>
        <w:tc>
          <w:tcPr>
            <w:tcW w:type="dxa" w:w="113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15年本人缴费</w:t>
            </w:r>
          </w:p>
        </w:tc>
        <w:tc>
          <w:tcPr>
            <w:tcW w:type="dxa" w:w="113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60岁账户估算</w:t>
            </w:r>
          </w:p>
        </w:tc>
        <w:tc>
          <w:tcPr>
            <w:tcW w:type="dxa" w:w="107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账户养老金/月</w:t>
            </w:r>
          </w:p>
        </w:tc>
        <w:tc>
          <w:tcPr>
            <w:tcW w:type="dxa" w:w="107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总养老金/月</w:t>
            </w:r>
          </w:p>
        </w:tc>
        <w:tc>
          <w:tcPr>
            <w:tcW w:type="dxa" w:w="124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相对300档追平年龄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300</w:t>
            </w:r>
          </w:p>
        </w:tc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40</w:t>
            </w:r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13.3%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4,500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5,502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39.6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253.6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400</w:t>
            </w:r>
          </w:p>
        </w:tc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50</w:t>
            </w:r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12.5%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6,000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7,296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52.5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266.5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69.7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500</w:t>
            </w:r>
          </w:p>
        </w:tc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60</w:t>
            </w:r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12.0%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7,500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9,091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65.4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279.4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69.7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600</w:t>
            </w:r>
          </w:p>
        </w:tc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65</w:t>
            </w:r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10.8%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9,000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10,827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77.9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291.9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69.8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700</w:t>
            </w:r>
          </w:p>
        </w:tc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70</w:t>
            </w:r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10.0%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10,500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12,562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90.4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304.4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69.8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800</w:t>
            </w:r>
          </w:p>
        </w:tc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75</w:t>
            </w:r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9.4%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12,000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14,298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102.9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316.9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69.9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900</w:t>
            </w:r>
          </w:p>
        </w:tc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80</w:t>
            </w:r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8.9%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13,500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16,034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115.4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329.4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69.9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1000</w:t>
            </w:r>
          </w:p>
        </w:tc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85</w:t>
            </w:r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8.5%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15,000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17,770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127.8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341.8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69.9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1500</w:t>
            </w:r>
          </w:p>
        </w:tc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90</w:t>
            </w:r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6.0%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22,500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26,213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188.6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402.6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70.1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2000</w:t>
            </w:r>
          </w:p>
        </w:tc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95</w:t>
            </w:r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4.8%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30,000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34,657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249.3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463.3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70.1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3000</w:t>
            </w:r>
          </w:p>
        </w:tc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100</w:t>
            </w:r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3.3%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45,000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51,485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370.4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584.4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70.2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4000</w:t>
            </w:r>
          </w:p>
        </w:tc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150</w:t>
            </w:r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3.8%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60,000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68,843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495.3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709.3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70.1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5000</w:t>
            </w:r>
          </w:p>
        </w:tc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190</w:t>
            </w:r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3.8%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75,000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86,083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619.3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833.3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70.1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6000</w:t>
            </w:r>
          </w:p>
        </w:tc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230</w:t>
            </w:r>
          </w:p>
        </w:tc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3.8%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90,000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103,323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743.3</w:t>
            </w:r>
          </w:p>
        </w:tc>
        <w:tc>
          <w:tcPr>
            <w:tcW w:type="dxa" w:w="10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957.3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70.1</w:t>
            </w:r>
          </w:p>
        </w:tc>
      </w:tr>
    </w:tbl>
    <w:p>
      <w:pPr>
        <w:spacing w:after="40"/>
      </w:pPr>
    </w:p>
    <w:p>
      <w:pPr>
        <w:spacing w:after="140" w:line="300" w:lineRule="auto"/>
      </w:pPr>
      <w:r>
        <w:rPr>
          <w:rFonts w:ascii="Noto Sans CJK SC" w:hAnsi="Noto Sans CJK SC" w:eastAsia="Noto Sans CJK SC"/>
        </w:rPr>
        <w:t>读表方法：基础养老金214元属于所有档位共享的普惠部分。评价“高档位是否划算”时，应重点比较个人账户养老金及相对300元档的增量，而不要把214元基础养老金误认为高档缴费的投资回报。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五、补贴率：最低档“百分比回报”最高，但绝对养老金最低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382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ubsidy_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38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666666"/>
          <w:sz w:val="16"/>
        </w:rPr>
        <w:t>政府正常缴费补贴率 = 政府补贴 ÷ 本人当年缴费。低档的补贴率明显更高。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300元档每年正常缴费补40元，相当于13.3%的当期补贴率；6000元档补230元，补贴率约3.8%。因此，如果目标只是“用最少的钱获得参保资格和最高比例财政补贴”，低档更强；但如果目标是形成更高的终身现金流，必须提高个人账户积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不要混淆两种“性价比”</w:t>
              <w:br/>
            </w:r>
            <w:r>
              <w:rPr>
                <w:rFonts w:ascii="Noto Sans CJK SC" w:hAnsi="Noto Sans CJK SC" w:eastAsia="Noto Sans CJK SC"/>
                <w:sz w:val="20"/>
              </w:rPr>
              <w:t>低档的优势是“补贴率高、现金占用低”；高档的优势是“绝对账户余额高、终身每月多领”。这两个目标不是同一个目标。</w:t>
            </w:r>
          </w:p>
        </w:tc>
      </w:tr>
    </w:tbl>
    <w:p>
      <w:pPr>
        <w:spacing w:after="2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六、回本年龄：为什么大多数高档位都集中在70岁左右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382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reakeven_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38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666666"/>
          <w:sz w:val="16"/>
        </w:rPr>
        <w:t>这里的“追平年龄”只比较相对300元档多缴的钱与多领的养老金，不含时间价值，也不代表养老金到该年龄才有价值。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个人账户养老金的计发除数是139个月，约11.58年。正常缴费还叠加政府补贴与账户利息，所以从“相对300档的增量现金流”看，大部分档位在领取约10年左右，即大约70岁附近，累计多领金额会覆盖此前多缴金额。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13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档位</w:t>
            </w:r>
          </w:p>
        </w:tc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比300档多投入(元)</w:t>
            </w:r>
          </w:p>
        </w:tc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比300档多领/月</w:t>
            </w:r>
          </w:p>
        </w:tc>
        <w:tc>
          <w:tcPr>
            <w:tcW w:type="dxa" w:w="141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简单追平年数</w:t>
            </w:r>
          </w:p>
        </w:tc>
        <w:tc>
          <w:tcPr>
            <w:tcW w:type="dxa" w:w="141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大致年龄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1000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10,500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88.3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9.9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69.9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2000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25,500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209.8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10.1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70.1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3000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40,500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330.8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10.2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70.2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4000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55,500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455.7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10.1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70.1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6000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85,500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703.8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10.1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70.1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这也说明居民养老更接近“终身年金保险”而不是短期理财：寿命越长，高档缴费所换来的终身现金流价值越明显；如果家庭极度缺乏流动性，则高档的机会成本也更高。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七、同档15年 vs 正常年度高缴、历史缺口低档补缴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82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st_benef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8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666666"/>
          <w:sz w:val="16"/>
        </w:rPr>
        <w:t>横轴是累计本人缴费，纵轴是静态月养老金。低档补缴方案明显降低现金锁定，但会牺牲部分月养老金。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82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mixed_tradeo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8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666666"/>
          <w:sz w:val="16"/>
        </w:rPr>
        <w:t>把60岁缺失的5年改按300元档补缴，会节省多少现金、相应少领多少月养老金。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85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正常档位</w:t>
            </w:r>
          </w:p>
        </w:tc>
        <w:tc>
          <w:tcPr>
            <w:tcW w:type="dxa" w:w="124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同档15年成本</w:t>
            </w:r>
          </w:p>
        </w:tc>
        <w:tc>
          <w:tcPr>
            <w:tcW w:type="dxa" w:w="113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同档月养老金</w:t>
            </w:r>
          </w:p>
        </w:tc>
        <w:tc>
          <w:tcPr>
            <w:tcW w:type="dxa" w:w="13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补5年300成本</w:t>
            </w:r>
          </w:p>
        </w:tc>
        <w:tc>
          <w:tcPr>
            <w:tcW w:type="dxa" w:w="13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补5年300月养老金</w:t>
            </w:r>
          </w:p>
        </w:tc>
        <w:tc>
          <w:tcPr>
            <w:tcW w:type="dxa" w:w="113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少占用现金</w:t>
            </w:r>
          </w:p>
        </w:tc>
        <w:tc>
          <w:tcPr>
            <w:tcW w:type="dxa" w:w="96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少领/月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1000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15,000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342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11,500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317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3,500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2000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30,000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463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21,500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402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8,500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3000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45,000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584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31,500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487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13,500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97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4000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60,000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709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41,500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576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18,500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133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6000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90,000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957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61,500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752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28,500</w:t>
            </w:r>
          </w:p>
        </w:tc>
        <w:tc>
          <w:tcPr>
            <w:tcW w:type="dxa" w:w="9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205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3000元档的典型权衡</w:t>
              <w:br/>
            </w:r>
            <w:r>
              <w:rPr>
                <w:rFonts w:ascii="Noto Sans CJK SC" w:hAnsi="Noto Sans CJK SC" w:eastAsia="Noto Sans CJK SC"/>
                <w:sz w:val="20"/>
              </w:rPr>
              <w:t>15年全部按3000元档：本人累计约4.5万元，静态月养老金约584元；如果50—59岁正常交3000元，但60岁缺的5年只按300元补：累计约3.15万元，静态月养老金约487元。少锁定1.35万元现金，代价是每月约少97元。</w:t>
            </w:r>
          </w:p>
        </w:tc>
      </w:tr>
    </w:tbl>
    <w:p>
      <w:pPr>
        <w:spacing w:after="2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八、同样预算，什么时候交也重要：前置缴费的时间价值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097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iming_optimiz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666666"/>
          <w:sz w:val="16"/>
        </w:rPr>
        <w:t>三种方案总预算都约3.15万元，但因为正常缴费年份的补贴和复利时间不同，最终月养老金不同。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3969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累计自付(元)</w:t>
            </w:r>
          </w:p>
        </w:tc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60岁账户估算(元)</w:t>
            </w:r>
          </w:p>
        </w:tc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静态月养老金(元)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均衡型：3000×10 + 300×5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31,500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37,985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487.3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前置型：4000×5 + 2000×5 + 300×5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31,500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39,308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496.8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理论离散最优（预算3.15万）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31,500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41,334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511.4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理论离散最优方案会把较高档位尽量放在离60岁更早的年份，使这些资金获得更长复利期，同时保留较低的历史补缴档位。它能把同样3.15万元预算的静态养老金从约487元提高到约511元。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但不要照抄“理论最优”年度序列</w:t>
              <w:br/>
            </w:r>
            <w:r>
              <w:rPr>
                <w:rFonts w:ascii="Noto Sans CJK SC" w:hAnsi="Noto Sans CJK SC" w:eastAsia="Noto Sans CJK SC"/>
                <w:sz w:val="20"/>
              </w:rPr>
              <w:t>数学最优方案会出现6000→6000→…→600→500→300这样的剧烈档位变化，执行体验差，而且未来政策、利率和家庭现金流都会变。实际家庭更适合“前5年略高、后5年略低”或每年根据收入动态调整。</w:t>
            </w:r>
          </w:p>
        </w:tc>
      </w:tr>
    </w:tbl>
    <w:p>
      <w:pPr>
        <w:spacing w:after="2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九、年龄敏感性：48岁、50岁、52岁开始的差别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82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ge_sensi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8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666666"/>
          <w:sz w:val="16"/>
        </w:rPr>
        <w:t>假设最终总缴费年限仍为15年。越早开始，越多年份属于有补贴、有复利的正常缴费，而不是60岁时补缴。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开始年龄</w:t>
            </w:r>
          </w:p>
        </w:tc>
        <w:tc>
          <w:tcPr>
            <w:tcW w:type="dxa" w:w="226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1000档 月养老金</w:t>
            </w:r>
          </w:p>
        </w:tc>
        <w:tc>
          <w:tcPr>
            <w:tcW w:type="dxa" w:w="226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3000档 月养老金</w:t>
            </w:r>
          </w:p>
        </w:tc>
        <w:tc>
          <w:tcPr>
            <w:tcW w:type="dxa" w:w="226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6000档 月养老金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48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350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606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1001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50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342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584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957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52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335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567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923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结论很明确：如果已经决定参加城乡居民养老，不建议故意等到60岁再补。越早开始正常缴费，账户的财政补贴和复利时间越充分。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十、男女怎么分：居民养老规则相同，差异主要来自家庭现金流和预计领取期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城乡居民养老保险在南昌对男女的领取年龄和计算公式相同：男女都是60周岁，档位、补贴、个人账户÷139也相同。因此，在“同年龄、同缴费历史、同档位”的模型里，男性和女性的养老金数字完全一样。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43447"/>
          <w:sz w:val="24"/>
        </w:rPr>
        <w:t>10.1 女性方案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如果家庭现金流普通：优先考虑2000—3000元正常档，60岁再根据家庭存款决定历史缺口补多少。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如果家庭资产较好、希望形成终身稳定现金流：4000—6000元档的长期年金属性更值得考虑。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不要仅因为“女性以前职工退休早”而误认为居民养老也能早领；城乡居民养老男女都是60岁。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43447"/>
          <w:sz w:val="24"/>
        </w:rPr>
        <w:t>10.2 男性方案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如果仍有较稳定劳动收入且家庭负担较大：2000—3000元档通常更平衡，优先保留应急现金。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如果未来10年收入波动明显，可以把3000元当默认上限：收入好年份提高到4000—6000，收入差年份下调。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如果考虑从50岁“零历史”转灵活就业职工养老，应单独核算最低缴费年限，不应只看法定退休年龄。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性别不应该制造假差异</w:t>
              <w:br/>
            </w:r>
            <w:r>
              <w:rPr>
                <w:rFonts w:ascii="Noto Sans CJK SC" w:hAnsi="Noto Sans CJK SC" w:eastAsia="Noto Sans CJK SC"/>
                <w:sz w:val="20"/>
              </w:rPr>
              <w:t>真正决定档位的优先变量是：家庭可动用现金、是否有高息负债、医保是否连续、未来10年收入稳定性、是否有其他养老资产，而不是性别本身。</w:t>
            </w:r>
          </w:p>
        </w:tc>
      </w:tr>
    </w:tbl>
    <w:p>
      <w:pPr>
        <w:spacing w:after="2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十一、为什么50岁从零参加“灵活就业职工养老”通常不是默认首选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按照现行渐进式延迟退休改革，2030年起职工基本养老金最低缴费年限逐步提高，到2039年达到20年。一个2026年恰好50岁、此前职工养老几乎为0的人，如果从零开始连续缴费，要满足20年累计缴费，时间大致会延伸到2046年前后，即约70岁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因此，对题设这种“普通农村家庭、50岁左右、无单位、职工养老几乎从零”的人，城乡居民养老通常具有更低现金门槛和更明确的60岁领取路径。若过去其实已有5—15年职工养老历史，则结论可能完全改变，必须先查个人参保记录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43447"/>
          <w:sz w:val="24"/>
        </w:rPr>
        <w:t>11.1 4050社保补贴是一个需要主动核验的例外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南昌继续有效的就业困难人员灵活就业社保补贴政策中，女性满40周岁、男性满50周岁属于年龄条件之一；符合失业登记、就业困难人员认定、灵活就业并以灵活就业身份缴社保等完整条件后，补贴标准按规定计算可达到养老和医保缴费总额的2/3，一般最长3年（特定临近退休人员规则另行适用）。如果符合资格，职工社保方案的净成本会明显下降，因此值得先去社区/就业之家核验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十二、医保优先级：养老档位不能挤掉当期医疗保障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2026年度南昌城乡居民医保普通居民个人缴费400元/人，财政补助700元/人。对50岁左右家庭，医疗风险的发生时间通常比养老金领取更近，因此模型建议把医保看成“底盘”，养老档位是在医保连续参保、应急现金充足后再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8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预算不足时的优先顺序</w:t>
              <w:br/>
            </w:r>
            <w:r>
              <w:rPr>
                <w:rFonts w:ascii="Noto Sans CJK SC" w:hAnsi="Noto Sans CJK SC" w:eastAsia="Noto Sans CJK SC"/>
                <w:sz w:val="20"/>
              </w:rPr>
              <w:t>居民医保不断缴 → 保留基本应急金 → 居民养老至少正常缴费 → 再从1000向2000/3000/更高档升级。不要为了把养老从3000提高到6000而让家庭失去看病和应急现金。</w:t>
            </w:r>
          </w:p>
        </w:tc>
      </w:tr>
    </w:tbl>
    <w:p>
      <w:pPr>
        <w:spacing w:after="2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十三、三套可执行方案：不是追求“最高”，而是匹配家庭约束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86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recommen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86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666666"/>
          <w:sz w:val="16"/>
        </w:rPr>
        <w:t>三套方案的投入—待遇位置。越往右代表更多现金锁定，越往上代表更高终身月现金流。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43447"/>
          <w:sz w:val="24"/>
        </w:rPr>
        <w:t>13.1 保底型：1000×10 + 300×5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累计本人缴费约1.15万元，静态月养老金约317元。优点是现金压力最低、保留很强流动性；缺点是退休现金流仍然偏低。适合收入波动大、储蓄少、还承担家庭支出的情形。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43447"/>
          <w:sz w:val="24"/>
        </w:rPr>
        <w:t>13.2 均衡型：3000×10 + 300×5（默认推荐）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累计本人缴费约3.15万元，静态月养老金约487元。相比把15年全部按3000元缴，少锁定1.35万元，月养老金少约97元。对普通农村家庭，这是“现金安全”和“退休现金流”之间相对容易执行的平衡点。</w:t>
      </w:r>
    </w:p>
    <w:p>
      <w:pPr>
        <w:pStyle w:val="Heading2"/>
        <w:spacing w:before="140" w:after="120"/>
      </w:pPr>
      <w:r>
        <w:rPr>
          <w:rFonts w:ascii="Noto Sans CJK SC" w:hAnsi="Noto Sans CJK SC" w:eastAsia="Noto Sans CJK SC"/>
          <w:b/>
          <w:color w:val="243447"/>
          <w:sz w:val="24"/>
        </w:rPr>
        <w:t>13.3 养老强化型：6000×10 + 300×5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累计本人缴费约6.15万元，静态月养老金约752元。适合已有较多存款、没有高息债务、医保稳定且明确希望把一部分资产转换为终身养老金的人。它不是“收益率最高”，而是“终身现金流绝对值更高”。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十四、怎么选档：一个家庭决策矩阵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68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家庭状态</w:t>
            </w:r>
          </w:p>
        </w:tc>
        <w:tc>
          <w:tcPr>
            <w:tcW w:type="dxa" w:w="1701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优先档位区间</w:t>
            </w:r>
          </w:p>
        </w:tc>
        <w:tc>
          <w:tcPr>
            <w:tcW w:type="dxa" w:w="3685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策略重点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家庭没有1年左右基本生活应急金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300—1000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先建现金缓冲，不追高档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收入不稳定，但每年能拿出1—3千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1000—2000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保留调整空间，收入差年份可降档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普通家庭，医保稳定，有一定存款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2000—3000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投入/待遇/流动性较平衡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有10万以上可自由支配储蓄且无高息债务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3000—5000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可提高终身现金流，但仍保留应急金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资产更宽裕，明确追求稳定终身养老金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5000—6000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养老强化，不以补贴率为主要目标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符合低保/重残/被征地/就业困难等身份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先核验政策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特殊补贴可能比“选档”本身更重要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十五、模型风险与必须注意的限制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3.57%只是江西2026年度个人账户记账利率。未来每年利率会重新确定，因此2036年的账户余额不可能现在精确锁定。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214元/月是南昌2025年底的基础养老金标准。未来基础养老金若上调，所有档位总养老金都会整体提高，但档位之间的个人账户差距仍主要由缴费、补贴和利息决定。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现行政策允许60岁补缴往年费用，但距离2036年仍有十年；未来政策存在调整可能，所以不宜把“以后一定可以低档补5年”当成不可改变的法律承诺。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本文的“回本年龄”是简单现金流口径，不包含通胀、机会成本、税收、家庭资产收益率和个人寿命不确定性。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如果过去有任何职工养老缴费记录、被征地农民身份、困难群体身份、集体补助或社会资助，应重新建模，不能直接套本报告。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</w:rPr>
        <w:t>养老保险的价值不仅是“拿回本金”，还包括活得很久时持续领取的长寿风险保障，因此不能完全用银行理财的回本逻辑评价。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十六、到社保窗口前，先把这8项信息查全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</w:rPr>
        <w:t xml:space="preserve">1. </w:t>
      </w:r>
      <w:r>
        <w:rPr>
          <w:rFonts w:ascii="Noto Sans CJK SC" w:hAnsi="Noto Sans CJK SC" w:eastAsia="Noto Sans CJK SC"/>
        </w:rPr>
        <w:t>本人准确出生年月（不是只知道“50岁左右”）。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</w:rPr>
        <w:t xml:space="preserve">2. </w:t>
      </w:r>
      <w:r>
        <w:rPr>
          <w:rFonts w:ascii="Noto Sans CJK SC" w:hAnsi="Noto Sans CJK SC" w:eastAsia="Noto Sans CJK SC"/>
        </w:rPr>
        <w:t>江西城乡居民养老过去每一年的缴费记录和档位。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</w:rPr>
        <w:t xml:space="preserve">3. </w:t>
      </w:r>
      <w:r>
        <w:rPr>
          <w:rFonts w:ascii="Noto Sans CJK SC" w:hAnsi="Noto Sans CJK SC" w:eastAsia="Noto Sans CJK SC"/>
        </w:rPr>
        <w:t>全国范围内是否有职工养老缴费历史（外省打工也算）。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</w:rPr>
        <w:t xml:space="preserve">4. </w:t>
      </w:r>
      <w:r>
        <w:rPr>
          <w:rFonts w:ascii="Noto Sans CJK SC" w:hAnsi="Noto Sans CJK SC" w:eastAsia="Noto Sans CJK SC"/>
        </w:rPr>
        <w:t>目前居民医保是否已缴2026年度，是否存在等待期。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</w:rPr>
        <w:t xml:space="preserve">5. </w:t>
      </w:r>
      <w:r>
        <w:rPr>
          <w:rFonts w:ascii="Noto Sans CJK SC" w:hAnsi="Noto Sans CJK SC" w:eastAsia="Noto Sans CJK SC"/>
        </w:rPr>
        <w:t>是否属于被征地农民保障对象。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</w:rPr>
        <w:t xml:space="preserve">6. </w:t>
      </w:r>
      <w:r>
        <w:rPr>
          <w:rFonts w:ascii="Noto Sans CJK SC" w:hAnsi="Noto Sans CJK SC" w:eastAsia="Noto Sans CJK SC"/>
        </w:rPr>
        <w:t>是否有低保、特困、重度残疾、返贫监测等特殊身份。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</w:rPr>
        <w:t xml:space="preserve">7. </w:t>
      </w:r>
      <w:r>
        <w:rPr>
          <w:rFonts w:ascii="Noto Sans CJK SC" w:hAnsi="Noto Sans CJK SC" w:eastAsia="Noto Sans CJK SC"/>
        </w:rPr>
        <w:t>是否符合南昌就业困难人员“4050”等灵活就业社保补贴认定。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</w:rPr>
        <w:t xml:space="preserve">8. </w:t>
      </w:r>
      <w:r>
        <w:rPr>
          <w:rFonts w:ascii="Noto Sans CJK SC" w:hAnsi="Noto Sans CJK SC" w:eastAsia="Noto Sans CJK SC"/>
        </w:rPr>
        <w:t>家庭可自由支配存款、未来5年大额支出、是否有高息债务。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十七、最终建议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对普通50岁农村家庭</w:t>
              <w:br/>
            </w:r>
            <w:r>
              <w:rPr>
                <w:rFonts w:ascii="Noto Sans CJK SC" w:hAnsi="Noto Sans CJK SC" w:eastAsia="Noto Sans CJK SC"/>
                <w:sz w:val="20"/>
              </w:rPr>
              <w:t>如果没有任何特殊补贴、职工养老历史接近0：①医保先不断；②立即开始居民养老正常缴费；③默认以2000—3000元/年为平衡区间；④不要预先承诺未来10年永远6000档，而是每年根据收入动态调整；⑤60岁缺失年限到时再结合当时政策和家庭资产选择补缴档位。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如果只要求一个最简单、可执行的基准答案：把3000元/年作为正常年度默认档位，经济差的年份降到1000—2000，经济好的年份提高到4000—6000；60岁之前不要为了“追求最高养老金”透支家庭流动性。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十八、主要政策来源（截至2026年8月20日）</w:t>
      </w:r>
    </w:p>
    <w:p>
      <w:pPr>
        <w:spacing w:after="100"/>
      </w:pPr>
      <w:r>
        <w:rPr>
          <w:rFonts w:ascii="Noto Sans CJK SC" w:hAnsi="Noto Sans CJK SC" w:eastAsia="Noto Sans CJK SC"/>
          <w:b/>
          <w:sz w:val="18"/>
        </w:rPr>
        <w:t>S1 南昌市人民政府：《城乡居民基本养老保险缴纳一问一答》：</w:t>
      </w:r>
      <w:hyperlink r:id="rId19">
        <w:r>
          <w:rPr>
            <w:color w:val="0563C1"/>
            <w:u w:val="single"/>
          </w:rPr>
          <w:t>官方链接</w:t>
        </w:r>
      </w:hyperlink>
      <w:r>
        <w:rPr>
          <w:rFonts w:ascii="Noto Sans CJK SC" w:hAnsi="Noto Sans CJK SC" w:eastAsia="Noto Sans CJK SC"/>
          <w:sz w:val="18"/>
        </w:rPr>
        <w:t>。14档缴费、正常缴费补贴、中断补缴无补贴等。</w:t>
      </w:r>
    </w:p>
    <w:p>
      <w:pPr>
        <w:spacing w:after="100"/>
      </w:pPr>
      <w:r>
        <w:rPr>
          <w:rFonts w:ascii="Noto Sans CJK SC" w:hAnsi="Noto Sans CJK SC" w:eastAsia="Noto Sans CJK SC"/>
          <w:b/>
          <w:sz w:val="18"/>
        </w:rPr>
        <w:t>S2 江西省人社厅/财政厅/税务局：赣人社发〔2022〕5号：</w:t>
      </w:r>
      <w:hyperlink r:id="rId20">
        <w:r>
          <w:rPr>
            <w:color w:val="0563C1"/>
            <w:u w:val="single"/>
          </w:rPr>
          <w:t>官方链接</w:t>
        </w:r>
      </w:hyperlink>
      <w:r>
        <w:rPr>
          <w:rFonts w:ascii="Noto Sans CJK SC" w:hAnsi="Noto Sans CJK SC" w:eastAsia="Noto Sans CJK SC"/>
          <w:sz w:val="18"/>
        </w:rPr>
        <w:t>。14档和40—230元补贴的正式文件。</w:t>
      </w:r>
    </w:p>
    <w:p>
      <w:pPr>
        <w:spacing w:after="100"/>
      </w:pPr>
      <w:r>
        <w:rPr>
          <w:rFonts w:ascii="Noto Sans CJK SC" w:hAnsi="Noto Sans CJK SC" w:eastAsia="Noto Sans CJK SC"/>
          <w:b/>
          <w:sz w:val="18"/>
        </w:rPr>
        <w:t>S3 南昌市人民政府：《十问十答！带你了解城乡居民养老保险》：</w:t>
      </w:r>
      <w:hyperlink r:id="rId21">
        <w:r>
          <w:rPr>
            <w:color w:val="0563C1"/>
            <w:u w:val="single"/>
          </w:rPr>
          <w:t>官方链接</w:t>
        </w:r>
      </w:hyperlink>
      <w:r>
        <w:rPr>
          <w:rFonts w:ascii="Noto Sans CJK SC" w:hAnsi="Noto Sans CJK SC" w:eastAsia="Noto Sans CJK SC"/>
          <w:sz w:val="18"/>
        </w:rPr>
        <w:t>。男女60岁、累计15年、60岁一次性补缴往年费用。</w:t>
      </w:r>
    </w:p>
    <w:p>
      <w:pPr>
        <w:spacing w:after="100"/>
      </w:pPr>
      <w:r>
        <w:rPr>
          <w:rFonts w:ascii="Noto Sans CJK SC" w:hAnsi="Noto Sans CJK SC" w:eastAsia="Noto Sans CJK SC"/>
          <w:b/>
          <w:sz w:val="18"/>
        </w:rPr>
        <w:t>S4 南昌市人民政府：2025年底社保运行情况：</w:t>
      </w:r>
      <w:hyperlink r:id="rId22">
        <w:r>
          <w:rPr>
            <w:color w:val="0563C1"/>
            <w:u w:val="single"/>
          </w:rPr>
          <w:t>官方链接</w:t>
        </w:r>
      </w:hyperlink>
      <w:r>
        <w:rPr>
          <w:rFonts w:ascii="Noto Sans CJK SC" w:hAnsi="Noto Sans CJK SC" w:eastAsia="Noto Sans CJK SC"/>
          <w:sz w:val="18"/>
        </w:rPr>
        <w:t>。城乡居民基础养老金提高至214元/月，人均月养老金250.12元。</w:t>
      </w:r>
    </w:p>
    <w:p>
      <w:pPr>
        <w:spacing w:after="100"/>
      </w:pPr>
      <w:r>
        <w:rPr>
          <w:rFonts w:ascii="Noto Sans CJK SC" w:hAnsi="Noto Sans CJK SC" w:eastAsia="Noto Sans CJK SC"/>
          <w:b/>
          <w:sz w:val="18"/>
        </w:rPr>
        <w:t>S5 南昌县人民政府：江西2026年城乡居民养老个人账户记账利率：</w:t>
      </w:r>
      <w:hyperlink r:id="rId23">
        <w:r>
          <w:rPr>
            <w:color w:val="0563C1"/>
            <w:u w:val="single"/>
          </w:rPr>
          <w:t>官方链接</w:t>
        </w:r>
      </w:hyperlink>
      <w:r>
        <w:rPr>
          <w:rFonts w:ascii="Noto Sans CJK SC" w:hAnsi="Noto Sans CJK SC" w:eastAsia="Noto Sans CJK SC"/>
          <w:sz w:val="18"/>
        </w:rPr>
        <w:t>。2026年度记账利率3.57%。</w:t>
      </w:r>
    </w:p>
    <w:p>
      <w:pPr>
        <w:spacing w:after="100"/>
      </w:pPr>
      <w:r>
        <w:rPr>
          <w:rFonts w:ascii="Noto Sans CJK SC" w:hAnsi="Noto Sans CJK SC" w:eastAsia="Noto Sans CJK SC"/>
          <w:b/>
          <w:sz w:val="18"/>
        </w:rPr>
        <w:t>S6 南昌市人社局：就业困难人员灵活就业社保补贴实施细则：</w:t>
      </w:r>
      <w:hyperlink r:id="rId24">
        <w:r>
          <w:rPr>
            <w:color w:val="0563C1"/>
            <w:u w:val="single"/>
          </w:rPr>
          <w:t>官方链接</w:t>
        </w:r>
      </w:hyperlink>
      <w:r>
        <w:rPr>
          <w:rFonts w:ascii="Noto Sans CJK SC" w:hAnsi="Noto Sans CJK SC" w:eastAsia="Noto Sans CJK SC"/>
          <w:sz w:val="18"/>
        </w:rPr>
        <w:t>。4050年龄条件、2/3补贴标准和一般最长3年。</w:t>
      </w:r>
    </w:p>
    <w:p>
      <w:pPr>
        <w:spacing w:after="100"/>
      </w:pPr>
      <w:r>
        <w:rPr>
          <w:rFonts w:ascii="Noto Sans CJK SC" w:hAnsi="Noto Sans CJK SC" w:eastAsia="Noto Sans CJK SC"/>
          <w:b/>
          <w:sz w:val="18"/>
        </w:rPr>
        <w:t>S7 南昌市居民医保2026年度参保政策：</w:t>
      </w:r>
      <w:hyperlink r:id="rId25">
        <w:r>
          <w:rPr>
            <w:color w:val="0563C1"/>
            <w:u w:val="single"/>
          </w:rPr>
          <w:t>官方链接</w:t>
        </w:r>
      </w:hyperlink>
      <w:r>
        <w:rPr>
          <w:rFonts w:ascii="Noto Sans CJK SC" w:hAnsi="Noto Sans CJK SC" w:eastAsia="Noto Sans CJK SC"/>
          <w:sz w:val="18"/>
        </w:rPr>
        <w:t>。普通居民个人400元/年、财政补助700元/年。</w:t>
      </w:r>
    </w:p>
    <w:p>
      <w:pPr>
        <w:spacing w:after="160" w:line="300" w:lineRule="auto"/>
      </w:pPr>
      <w:r>
        <w:rPr>
          <w:rFonts w:ascii="Noto Sans CJK SC" w:hAnsi="Noto Sans CJK SC" w:eastAsia="Noto Sans CJK SC"/>
        </w:rPr>
        <w:t>模型说明：所有“养老金/月、账户余额、追平年龄、优化方案”等数字均由本报告依据上述政策参数进行数学模拟，不是南昌市人社部门出具的个人待遇测算。实际办理前应以参保地社保经办机构和个人账户记录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 / 共 </w:t>
    </w:r>
    <w:r>
      <w:fldChar w:fldCharType="begin"/>
      <w:instrText xml:space="preserve">NUMPAGES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6"/>
      </w:rPr>
      <w:t>南昌农村居民养老档位数学模型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www.nc.gov.cn/ncszf/dwzsku/202408/bc6c8f0fb0534837883a73984296c00a.shtml" TargetMode="External"/><Relationship Id="rId20" Type="http://schemas.openxmlformats.org/officeDocument/2006/relationships/hyperlink" Target="https://jxx.nc.gov.cn/jxxrmzf/lvyjc/202310/bf316464cffc421d9f8b6a63c9a86f64/files/%E5%85%B3%E4%BA%8E%E8%B0%83%E6%95%B4%E5%85%A8%E7%9C%81%E5%9F%8E%E4%B9%A1%E5%B1%85%E6%B0%91%E5%9F%BA%E6%9C%AC%E5%85%BB%E8%80%81%E4%BF%9D%E9%99%A9%E7%BC%B4%E8%B4%B9%E6%A1%A3%E6%AC%A1%E5%8F%8A%E8%A1%A5%E8%B4%B4%E6%A0%87%E5%87%86%E7%9A%84%E9%80%9A%E7%9F%A5%EF%BC%88%E8%B5%A3%E4%BA%BA%E7%A4%BE%E5%8F%91%E3%80%942022%E3%80%955%E5%8F%B7%EF%BC%89.pdf" TargetMode="External"/><Relationship Id="rId21" Type="http://schemas.openxmlformats.org/officeDocument/2006/relationships/hyperlink" Target="https://www.nc.gov.cn/ncszf/zcwd/202311/25546cb8cb7a4e688a7850c8ee46d860.shtml" TargetMode="External"/><Relationship Id="rId22" Type="http://schemas.openxmlformats.org/officeDocument/2006/relationships/hyperlink" Target="https://www.nc.gov.cn/ncszf/jrnc/202601/433fa0766a2842fdb882a183a35fc838.shtml" TargetMode="External"/><Relationship Id="rId23" Type="http://schemas.openxmlformats.org/officeDocument/2006/relationships/hyperlink" Target="https://ncx.nc.gov.cn/ncxrmzf/xydt/202607/aeede7641e0e4325b9506dc6528b02a6.shtml" TargetMode="External"/><Relationship Id="rId24" Type="http://schemas.openxmlformats.org/officeDocument/2006/relationships/hyperlink" Target="https://rsj.nc.gov.cn/ncsrsj/xxgkzcwj/202410/cc6a6390c059490aa37d7ac20832cb26.shtml" TargetMode="External"/><Relationship Id="rId25" Type="http://schemas.openxmlformats.org/officeDocument/2006/relationships/hyperlink" Target="https://jxx.nc.gov.cn/jxxrmzf/xxgkzcjd/202512/9eb3ef8b99f9457a9df16d0e69260f81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