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四川省2025年政府工作报告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从“成渝经济圈、电子信息、装备制造、白酒与人口大省转型”重新理解四川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研究对象：2025年四川省政府工作报告及同期财政、国民经济和社会发展统计资料、2026年官方复盘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二、先看四川的特殊底盘：西部大省、成渝双城与人口大省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三、最关键的宏观错位：GDP破6.77万亿、工业稳，但外贸与物价偏弱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五、把所有细节连起来：四川正在经历的“六个换挡”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六、增长暗线：电子信息、锂电与新能源、西部枢纽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七、财政暗线：收入稳、税收质量尚可，民生支出大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八、产业暗线：从“六大优势产业”到“新质生产力”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九、区域格局：成渝双城经济圈与省内“一干多支”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十、人口与城市：人口大省、外流与城镇化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十一、民营经济：占近六成、市场主体活跃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十四、最终结论：四川在“西部大开发+成渝双城”里的增长逻辑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四川最显眼的是“GDP突破6.77万亿、增长5.5%”、“规上工业+6.5%”和“汽车产量115万辆、+29.6%”。但政府工作报告里真正值得深读的，是这一座“西部大省+成渝双城+人口大省”如何在进出口转负（-1.3%）、工业品价格通缩（PPI-2.8%）、人口减少（-46万）的背景下，靠“电子信息、锂电、装备制造、西部枢纽与新质生产力”稳住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把2025年初《政府工作报告》设定的目标、2025年《国民经济和社会发展统计公报》、以及2026年报告对2025年的复盘放在一起看，四川呈现清晰暗线：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从“人口+基建+传统制造”的旧依赖，向“成渝双城+新质生产力+西部开放枢纽+绿色低碳（锂电/水电）”转型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。旧引擎（一般基建、地产、低端加工）在调整；新引擎（电子信息、锂电、储能、装备、高端服务）被要求更快补位。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因此，本报告不按政府工作报告逐段复述，而采用“显性表述—同期数据—制度含义—长期影响”的方式，专门提取容易被忽视、但对判断四川未来5—10年发展模式更有价值的信号。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四川是西部第一大经济体、成渝双城经济圈的核心，也是“水电+锂电+电子信息”的产业重镇——它既要用深耕内陆的枢纽与绿色低碳转型挑起“西部大开发”重担，也要在人口外流、外贸转负与通缩中，靠“双圈协同+新质生产力+消费升级”稳住基本盘。</w:t>
      </w:r>
      <w:r>
        <w:rPr>
          <w:rFonts w:ascii="微软雅黑" w:hAnsi="微软雅黑" w:eastAsia="微软雅黑"/>
          <w:b w:val="0"/>
          <w:color w:val="1F2A44"/>
          <w:sz w:val="22"/>
        </w:rPr>
        <w:t>观察四川，与其看“总量”，不如看“新质生产力的密度、成渝协同、锂电与半导体、西部通道与消费”这几张名片。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一页速览：2025年四川经济的“表与里”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67665.3亿、+5.5%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西部第一、总量全国第5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规上工业+6.5%、高技术制造+12.3%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锂电/汽车/机器人高增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进出口10318.1亿、-1.3%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加工贸易+3.1%、一般贸易转弱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固定资产投资-2.4%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工业投资+7.3%、地产-8.5%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一般公共预算收入+3.9%（税收+3.6%）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收入较稳、税收尚可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社零29135.4亿、+5.1%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乡村+6.1%、线上+19.5%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常住8318万、城镇化率61.38%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人口-46万、自然增-4.22‰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CPI-0.3%、PPI-2.8%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通缩压力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：2025年1月在省十四届人大三次会议上作，给出全年预期目标（GDP增长5.5%以上、城镇新增就业85万人、城镇调查失业率5.5%左右、CPI涨幅2%左右等）。固定资产投资/进出口等未设具体速率目标。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：四川省统计局2026年3月17日发布，给出全年实际执行数与增速，是“事后验证”的锚点。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2026年四川省政府工作报告及官方复盘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例如2025年初定“GDP增长5.5%以上”、实际+5.5%达标；固定资产投资则约-2.4%；进出口转负-1.3%（因电子外需波动）。差异反映：四川在工业/消费增长同时，外贸与价格端承压。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二、先看四川的特殊底盘：西部大省、成渝双城与人口大省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在所有省份里，四川的“底盘”独特：</w:t>
      </w:r>
      <w:r>
        <w:rPr>
          <w:rFonts w:ascii="微软雅黑" w:hAnsi="微软雅黑" w:eastAsia="微软雅黑"/>
          <w:b/>
          <w:color w:val="1F2A44"/>
          <w:sz w:val="22"/>
        </w:rPr>
        <w:t>西部第一大经济体+成渝双城经济圈核心+人口近1亿（户籍约9017万）</w:t>
      </w:r>
      <w:r>
        <w:rPr>
          <w:rFonts w:ascii="微软雅黑" w:hAnsi="微软雅黑" w:eastAsia="微软雅黑"/>
          <w:b w:val="0"/>
          <w:color w:val="1F2A44"/>
          <w:sz w:val="22"/>
        </w:rPr>
        <w:t>三合一。面积、人口、资源都居西部前列，是“西部大开发”与“长江经济带”与“一带一路”交汇的重镇。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这决定四川的多重身份并存：</w:t>
      </w:r>
      <w:r>
        <w:rPr>
          <w:rFonts w:ascii="微软雅黑" w:hAnsi="微软雅黑" w:eastAsia="微软雅黑"/>
          <w:b/>
          <w:color w:val="1F2A44"/>
          <w:sz w:val="22"/>
        </w:rPr>
        <w:t>产业重镇</w:t>
      </w:r>
      <w:r>
        <w:rPr>
          <w:rFonts w:ascii="微软雅黑" w:hAnsi="微软雅黑" w:eastAsia="微软雅黑"/>
          <w:b w:val="0"/>
          <w:color w:val="1F2A44"/>
          <w:sz w:val="22"/>
        </w:rPr>
        <w:t>（电子信息、装备、白酒、锂电）、</w:t>
      </w:r>
      <w:r>
        <w:rPr>
          <w:rFonts w:ascii="微软雅黑" w:hAnsi="微软雅黑" w:eastAsia="微软雅黑"/>
          <w:b/>
          <w:color w:val="1F2A44"/>
          <w:sz w:val="22"/>
        </w:rPr>
        <w:t>绿色能源</w:t>
      </w:r>
      <w:r>
        <w:rPr>
          <w:rFonts w:ascii="微软雅黑" w:hAnsi="微软雅黑" w:eastAsia="微软雅黑"/>
          <w:b w:val="0"/>
          <w:color w:val="1F2A44"/>
          <w:sz w:val="22"/>
        </w:rPr>
        <w:t>（水电、锂电、光伏）、</w:t>
      </w:r>
      <w:r>
        <w:rPr>
          <w:rFonts w:ascii="微软雅黑" w:hAnsi="微软雅黑" w:eastAsia="微软雅黑"/>
          <w:b/>
          <w:color w:val="1F2A44"/>
          <w:sz w:val="22"/>
        </w:rPr>
        <w:t>西部枢纽</w:t>
      </w:r>
      <w:r>
        <w:rPr>
          <w:rFonts w:ascii="微软雅黑" w:hAnsi="微软雅黑" w:eastAsia="微软雅黑"/>
          <w:b w:val="0"/>
          <w:color w:val="1F2A44"/>
          <w:sz w:val="22"/>
        </w:rPr>
        <w:t>（陆海新通道、中欧班列、航空枢纽）、</w:t>
      </w:r>
      <w:r>
        <w:rPr>
          <w:rFonts w:ascii="微软雅黑" w:hAnsi="微软雅黑" w:eastAsia="微软雅黑"/>
          <w:b/>
          <w:color w:val="1F2A44"/>
          <w:sz w:val="22"/>
        </w:rPr>
        <w:t>人口大省</w:t>
      </w:r>
      <w:r>
        <w:rPr>
          <w:rFonts w:ascii="微软雅黑" w:hAnsi="微软雅黑" w:eastAsia="微软雅黑"/>
          <w:b w:val="0"/>
          <w:color w:val="1F2A44"/>
          <w:sz w:val="22"/>
        </w:rPr>
        <w:t>（劳动输出与回流并存）。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电子信息与锂电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四川是全国电子信息、光伏、锂电（锂盐）重要基地，宁德时代等锂电龙头在宜宾/遂宁等地布局。2025年锂离子电池产量+45.1%、汽车产量+29.6%，说明“锂电+新能源”正在放量。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成渝双城与西部枢纽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成渝地区双城经济圈是西部首个“双城”国家战略，成都与重庆联动，共同承接投资、产业与开放。四川也是西部陆海新通道、中欧班列、连接南亚东南亚的门户。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白酒与食品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四川是“白酒第一省”（五粮液、泸州老窖等），白酒产量（商品量）125.2万千升、同比-7.0%（需求走弱）。消费与品牌是四川特色。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三、最关键的宏观错位：GDP破6.77万亿、工业稳，但外贸与物价偏弱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把2025年四川的宏观面放进一张表，会出现令人惊讶的“错位”：表观增长来自工业/消费，而外贸与物价/人口却在承压。这个错位，正是读懂四川的关键。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67665.3亿、+5.5%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西部第一、超5.5%目标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制造业强、高技术+12.3%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汽车产量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115.1万辆、+29.6%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汽车/新能源放量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工业投资强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内需消费稳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民营经济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占56.4%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民营底盘厚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“弱的一面”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投资偏弱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-1.3%（出口-1.5%）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外贸转负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-8.5%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地产收缩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物价走低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工业通缩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-46万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人口减少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四川的增长“很强、但也很矛盾”。强的部分（工业/高技术/消费）与弱的部分（外贸/投资/价格/人口）并存。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真正的焦点不是“有没有增长”，而是“外部（外贸）与价格的压力”</w:t>
      </w:r>
      <w:r>
        <w:rPr>
          <w:rFonts w:ascii="微软雅黑" w:hAnsi="微软雅黑" w:eastAsia="微软雅黑"/>
          <w:b w:val="0"/>
          <w:color w:val="1F2A44"/>
          <w:sz w:val="22"/>
        </w:rPr>
        <w:t>：工业内部高增、但进出口转负、PPI通缩，说明“量强价弱+外需波动”。2026年“稳定外贸+扩大内需+新质生产力”是四川的着力点。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规上工业+6.5%，其中高技术制造+12.3%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汽车产量115.1万辆、+29.6%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锂离子电池产量+45.1%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工业机器人产量+45.9%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六大优势产业+6.8%、绿色低碳优势产业+7.8%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进出口10318亿、-1.3%，加工贸易+3.1%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白酒产量125.2万千升、-7.0%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工业投资+7.3%、高技术制造投资+5.3%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社零+5.1%、乡村+6.1%、线上+19.5%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民营经济占56.4%、+5.5%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一般公共预算收入+3.9%、税收+3.6%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常住8318万、城镇化率61.38%（+1.28pct）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人口自然增-4.22‰、出生率5.20‰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居民人均可支配收入36120元、+5.2%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CPI-0.3%、PPI-2.8%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五、把所有细节连起来：四川正在经历的“六个换挡”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1．动能换挡：从“人口/基建驱动”到“新质生产力+绿色低碳”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高技术+12.3%、锂电+45.1%、绿色低碳+7.8%。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2．产业换挡：从“传统制造/白酒”到“电子信息+锂电+装备”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汽车+29.6%、机器人+45.9%。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3．投资换挡：从“基建/地产”到“制造业/高技术”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工业投资+7.3%、高技术+5.3%、地产-8.5%。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4．开放换挡：从“依赖电子代工”到“西部枢纽+多元化”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加工贸易+3.1%、陆海新通道/中欧班列深化。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5．人口换挡：从“净流出”到“成都吸附+人口存量”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常住-46万、成都/都市圈集聚。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6．动能换挡：从“工业量强”到“量质提升+价格企稳”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工业高增但PPI为负，需提升价格。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六、增长暗线：电子信息、锂电与新能源、西部枢纽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电子信息+锂电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四川是电子信息（成都）、锂电（宜宾/遂宁）、光伏重镇。高技术制造+12.3%、锂电产量+45.1%，说明“新能源+高端制造”正放量，是四川最重要的新动能。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绿色低碳+水电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四川水电资源丰富，绿色低碳优势产业+7.8%。在“双碳”与锂电/储能需求下，四川具备“绿电+锂电+储能”协同。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：四川的增长叙事正从“人口+基建”转向“新质生产力+绿色低碳+西部枢纽”。看四川，盯住“高技术制造、锂电、绿色低碳”这几组数。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七、财政暗线：收入稳、税收尚可，民生支出大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2025年四川地方一般公共预算收入5853.9亿元、+3.9%，税收3732.1亿元、+3.6%。收入增速还不错，税收尚可，主要来自制造/消费/白酒等税源。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支出向民生、交通、转型倾斜。四川在“稳增长—稳民生—促转型”间平衡，税收质量相对稳健。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四川财政“收入稳、税收尚可”，为西部省份提供了样本。重点是保持“锂电+电子信息+新质生产力”的真实税源，摆脱对地产/一次性收入的依赖。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八、产业暗线：从“六大优势产业”到“新质生产力”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四川产业的“表”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2025增速/信号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制造强省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汽车产量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115.1万辆、+29.6%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汽车/新能源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锂离子电池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+45.1%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锂电储能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工业机器人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+45.9%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智能制造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六大优势产业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优势产业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绿色低碳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绿色转型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从“白酒/低端加工”到“电子信息/锂电/高端制造”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四川过去以白酒、食品、装备、电子信息为主，2025年显示“锂电+汽车+机器人+绿色低碳”正加速成为新增长。“六大优势产业”是工业底盘，而“新质生产力”是未来弹性。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九、区域格局：成渝双城经济圈与省内“一干多支”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成渝双城经济圈是西部重要增长极，成都与重庆双核驱动，川渝共同承接先进制造、电子信息、物流与文旅。四川以成都为“主干”，带动德阳、绵阳、乐山、宜宾、泸州等“多支点”。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川西北、川东北等民族/山区地区，承担生态、文旅、振兴功能。四川“一干多支、五区协同”，是国家西部大开发与区域协调的实践。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十、人口与城市：人口大省、外流与城镇化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人口总量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2025年末四川常住8318万人、城镇化率61.38%（较上年提高1.28个百分点），但比上年减少46万人，人口自然增率-4.22‰。四川是人口大省，正经历“净流出+自然负增”。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城市与就业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成都吸附力强、是西部人口/人才集聚地；其余市州仍有人口流出。如何在“成都强+区域协同”下拉动产业与就业、留住人口，是四川长期的课题。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十一、民营经济：占近六成、市场主体活跃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民企地位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四川民营经济增加值38172亿元、占GDP 56.4%、+5.5%；民营经营主体922.5万户（占97%）。民营是四川经济最重要的“底盘”。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政策与服务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四川持续优化营商环境、支持民间投资与专精特新。民企/个体工商户活跃，是四川未来10年高质量发展的关键。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85万以上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明显低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约-2.4%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转负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同步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三条核心判断得到支持：</w:t>
      </w:r>
      <w:r>
        <w:rPr>
          <w:rFonts w:ascii="微软雅黑" w:hAnsi="微软雅黑" w:eastAsia="微软雅黑"/>
          <w:b/>
          <w:color w:val="1F2A44"/>
          <w:sz w:val="22"/>
        </w:rPr>
        <w:t>（1）工业/高技术/消费强（规上+6.5%、高技术+12.3%），验证；（2）外贸/投资/价格偏弱（进出口-1.3%、PPI-2.8%、固投-2.4%），验证；（3）民营/绿色/新质强，验证。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核心观察：四川靠“工业+新质生产力+消费+民营”守住5.5%增长，但外贸转负、人口减少、价格通缩是隐忧。2026年“稳定外贸+扩大内需+新质生产力+成渝协同”是重点。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电子信息/锂电/高端制造（新质生产力）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高技术+12.3%、锂电+45.1%，能否持续放大。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成渝双城经济圈协同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双城共建能否把成都/重庆做强、产业联动。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西部枢纽与外贸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在中欧班列/陆海新通道下，能否稳定电子外贸与多元化。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白酒/消费修复与内需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白酒-7%、消费能否在刺激政策下修复。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人口/城乡/西部开发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在人口减少下，如何用“回流+新质生产力+山区振兴”稳住。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十四、最终结论：四川在“西部大开发+成渝双城”里的增长逻辑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四川的2025年，本质上是“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工业+新质生产力+消费为核心，而对外贸/价格/人口存压力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 6.77万亿、西部第一、高技术+12.3%，代价是进出口转负、PPI通缩、人口减少。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只要电子信息/锂电/装备、成渝协同、新质生产力、消费能接住，四川就站在“西部大开发”头排；如果外贸、价格、人口持续偏弱，四川需承受“转型与外部”双重压力。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一盯高技术/锂电/新质生产力（动能）、二盯成渝协同（区域）、三盯外贸/投资（开放）、四盯消费/白酒（内需）、五盯人口与财政（社会/财政）。</w:t>
      </w:r>
      <w:r>
        <w:rPr>
          <w:rFonts w:ascii="微软雅黑" w:hAnsi="微软雅黑" w:eastAsia="微软雅黑"/>
          <w:b w:val="0"/>
          <w:color w:val="1F2A44"/>
          <w:sz w:val="22"/>
        </w:rPr>
        <w:t>四川，是西部大开发的“火车头”。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四川省2025年《政府工作报告》（2025年1月）——目标来源。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《2025年四川省国民经济和社会发展统计公报》（四川省统计局，2026-03-17）——GDP、工业、外贸、人口实值。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四川省经济和信息化厅/统计专题——电子信息、锂电、优势产业。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2026年四川省政府工作报告——2025执行复盘。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成都海关、商务厅、财政厅——外贸/财政实况。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本报告所有增速、总量、占比均以统计公报/官方发布为基准。涉“电子信息产业增加值”“白酒增加值”“新能源汽车”等未单列披露项，以官方口径为准。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锂电产量增速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+45.1%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新能源/储能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一般公共预算收入/税收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+3.9%/+3.6%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8318万/61.46%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人口与城镇化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民营经济占比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56.4%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民营活力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把这10个指标连起来看，任何一个“新引擎（2/3/4）向上、旧引擎（5）修复”，都说明四川在真正换挡；反之则是旧路径的反复。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