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江苏省2025年政府工作报告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从“制造业大省、园区经济、外贸外资与共同富裕”重新理解江苏的增长逻辑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研究对象：2025年江苏省政府工作报告及同期财政、国民经济和社会发展统计资料、2026年官方复盘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二、先看江苏的特殊底盘：制造业强省、园区经济与万亿城市矩阵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三、最关键的宏观错位：GDP破14.2万亿、先进制造强，但投资与物价偏弱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五、把所有细节连起来：江苏正在经历的“六个换挡”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六、增长暗线：制造业当家、园区经济与新质生产力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七、财政暗线：收入稳、税收质量高、民生支出大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八、产业暗线：从“世界工厂”到“先进制造集群+智造强省”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九、区域格局：苏南苏中苏北、长三角与园区城市群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十、人口与城市：长三角人口重镇、老龄化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十一、民营经济：占近六成、工业民企贡献大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十四、最终结论：江苏在“高质量发展+共同富裕”里的增长逻辑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江苏最显眼的是“GDP突破14.24万亿、增长5.3%”、“实际使用外资规模全国第一”和“新能源汽车产量157万辆、+32.4%”。但政府工作报告里真正值得深读的，是这一座“制造业强省+园区经济+外贸外资重镇”如何在固定资产投资（-12.7%）与房地产（-21.6%）深度调整的背景下，靠“先进制造、园区经济与新质生产力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把2025年初《政府工作报告》设定的目标、2025年《国民经济和社会发展统计公报》、以及2026年报告对2025年的复盘放在一起看，江苏呈现清晰暗线：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从“外贸/基建/传统制造”的旧依赖，向“先进制造+创新+园区经济+高质量发展”转型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。旧引擎（房地产、一般基建）在收缩；新引擎（高新技术、装备制造、新能源汽车、集成电路、民营）被要求更快补位。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因此，本报告不按政府工作报告逐段复述，而采用“显性表述—同期数据—制度含义—长期影响”的方式，专门提取容易被忽视、但对判断江苏未来5—10年发展模式更有价值的信号。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江苏是全国“制造业+园区+高质量”的样板——既要做“挑起大梁”的强省，也要在房地产、投资调整中靠“实业+创新+公平”守住基本盘。</w:t>
      </w:r>
      <w:r>
        <w:rPr>
          <w:rFonts w:ascii="微软雅黑" w:hAnsi="微软雅黑" w:eastAsia="微软雅黑"/>
          <w:b w:val="0"/>
          <w:color w:val="1F2A44"/>
          <w:sz w:val="22"/>
        </w:rPr>
        <w:t>观察江苏，与其看“总量”，不如看“先进制造占比、园区/民营活力、外资与外贸韧性、公共财政收入与城乡差距”这五张名片。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一页速览：2025年江苏经济的“表与里”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142351.5亿、+5.3%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长三角第二、制造业强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规上工业+6.5%、高技术+11.9%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高新技术占52.1%、装备占56%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进出口5.95万亿、+6.0%（出口+8.4%）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外资规模全国第一、机电出口强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固定资产投资-12.7%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房地产-21.6%、制造业-9.8%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一般公共预算收入+2.1%（税收+3.8%）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税收质量高、占77.4%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社零46394.2亿、+3.3%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新能源车、家电获提升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常住8518万、城镇化率76.2%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人口负增-3.6‰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CPI-0.2%、PPI-2.6%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工业通缩压力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19日在省十四届人大三次会议上作，给出全年预期目标（GDP增长5%以上、社零增长5.5%左右、城镇新增就业120万人以上、CPI涨幅2%左右、居民收入与增长基本同步、研发强度3.35%左右等）。固定资产投资/进出口/财政收入未设具体百分数，以方向性要求表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：江苏省统计局2026年3月19日发布，给出全年实际执行数与增速，是“事后验证”的锚点。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2026年江苏省政府工作报告及官方复盘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例如2025年初定“GDP增长5%以上”，实际+5.3%达标；“社零5.5%左右”，实际+3.3%；研发投入强度3.35%，与实况接近。差异清晰反映：江苏在房地产/投资调整下仍靠“制造业+外贸+高质量”守住增长。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二、先看江苏的特殊底盘：制造业强省、园区经济与万亿城市矩阵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在所有省份里，江苏的“底盘”独特：</w:t>
      </w:r>
      <w:r>
        <w:rPr>
          <w:rFonts w:ascii="微软雅黑" w:hAnsi="微软雅黑" w:eastAsia="微软雅黑"/>
          <w:b/>
          <w:color w:val="1F2A44"/>
          <w:sz w:val="22"/>
        </w:rPr>
        <w:t>经济大省+制造业强省+园区经济+万亿城市片</w:t>
      </w:r>
      <w:r>
        <w:rPr>
          <w:rFonts w:ascii="微软雅黑" w:hAnsi="微软雅黑" w:eastAsia="微软雅黑"/>
          <w:b w:val="0"/>
          <w:color w:val="1F2A44"/>
          <w:sz w:val="22"/>
        </w:rPr>
        <w:t>四合一。苏州、南京、无锡、南通等多城进入万亿GDP行列，是全国最“均衡”的发达省份之一。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这决定江苏的五重身份并存：</w:t>
      </w:r>
      <w:r>
        <w:rPr>
          <w:rFonts w:ascii="微软雅黑" w:hAnsi="微软雅黑" w:eastAsia="微软雅黑"/>
          <w:b/>
          <w:color w:val="1F2A44"/>
          <w:sz w:val="22"/>
        </w:rPr>
        <w:t>制造引擎</w:t>
      </w:r>
      <w:r>
        <w:rPr>
          <w:rFonts w:ascii="微软雅黑" w:hAnsi="微软雅黑" w:eastAsia="微软雅黑"/>
          <w:b w:val="0"/>
          <w:color w:val="1F2A44"/>
          <w:sz w:val="22"/>
        </w:rPr>
        <w:t>（工业增加值全国前列）、</w:t>
      </w:r>
      <w:r>
        <w:rPr>
          <w:rFonts w:ascii="微软雅黑" w:hAnsi="微软雅黑" w:eastAsia="微软雅黑"/>
          <w:b/>
          <w:color w:val="1F2A44"/>
          <w:sz w:val="22"/>
        </w:rPr>
        <w:t>外贸外资大户</w:t>
      </w:r>
      <w:r>
        <w:rPr>
          <w:rFonts w:ascii="微软雅黑" w:hAnsi="微软雅黑" w:eastAsia="微软雅黑"/>
          <w:b w:val="0"/>
          <w:color w:val="1F2A44"/>
          <w:sz w:val="22"/>
        </w:rPr>
        <w:t>（外资规模全国第一、出口机电/集成电路强）、</w:t>
      </w:r>
      <w:r>
        <w:rPr>
          <w:rFonts w:ascii="微软雅黑" w:hAnsi="微软雅黑" w:eastAsia="微软雅黑"/>
          <w:b/>
          <w:color w:val="1F2A44"/>
          <w:sz w:val="22"/>
        </w:rPr>
        <w:t>园区经济高地</w:t>
      </w:r>
      <w:r>
        <w:rPr>
          <w:rFonts w:ascii="微软雅黑" w:hAnsi="微软雅黑" w:eastAsia="微软雅黑"/>
          <w:b w:val="0"/>
          <w:color w:val="1F2A44"/>
          <w:sz w:val="22"/>
        </w:rPr>
        <w:t>（苏州工业园等全国样板）、</w:t>
      </w:r>
      <w:r>
        <w:rPr>
          <w:rFonts w:ascii="微软雅黑" w:hAnsi="微软雅黑" w:eastAsia="微软雅黑"/>
          <w:b/>
          <w:color w:val="1F2A44"/>
          <w:sz w:val="22"/>
        </w:rPr>
        <w:t>民营与外资并存</w:t>
      </w:r>
      <w:r>
        <w:rPr>
          <w:rFonts w:ascii="微软雅黑" w:hAnsi="微软雅黑" w:eastAsia="微软雅黑"/>
          <w:b w:val="0"/>
          <w:color w:val="1F2A44"/>
          <w:sz w:val="22"/>
        </w:rPr>
        <w:t>（民营占58.5%）、</w:t>
      </w:r>
      <w:r>
        <w:rPr>
          <w:rFonts w:ascii="微软雅黑" w:hAnsi="微软雅黑" w:eastAsia="微软雅黑"/>
          <w:b/>
          <w:color w:val="1F2A44"/>
          <w:sz w:val="22"/>
        </w:rPr>
        <w:t>科教重镇</w:t>
      </w:r>
      <w:r>
        <w:rPr>
          <w:rFonts w:ascii="微软雅黑" w:hAnsi="微软雅黑" w:eastAsia="微软雅黑"/>
          <w:b w:val="0"/>
          <w:color w:val="1F2A44"/>
          <w:sz w:val="22"/>
        </w:rPr>
        <w:t>（南京高校资源丰富）。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制造业为核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江苏规上工业增加值+6.5%，高新技术产业占52.1%、装备制造占56%。新能源汽车产量157万辆、+32.4%，集成电路+12.3%。制造业是江苏最坚实的“底盘”。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园区经济与开放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江苏以“园区经济”闻名，苏州工业园区等是全国开放与制造样板。实际使用外资规模全国第一（余额168亿美元，占全国16.1%），机电/高技术出口强，是“外资+外贸”双强省份。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城市矩阵与区域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苏南（苏州/无锡/常州）、苏中（南通/扬州/泰州）、苏北（徐州/盐城/连云港等）差异仍存，但整体是全国城乡发展较均衡的省份之一。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三、最关键的宏观错位：GDP破14.2万亿、先进制造强，但投资与物价偏弱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把2025年江苏的宏观面放进一张表，会出现令人惊讶的“错位”：表观增长来自工业与出口，而投资的房地产/基建与前端的PPI却在收缩。这个错位，正是读懂江苏的关键。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142351.5亿、+5.3%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长三角第二、超5%目标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制造业强、行业面75%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对规上贡献43%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+8.8%、占56%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高端制造主导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5.95万亿、+6.0%（出口+8.4%）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机电/高技术出口强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全国第一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外资信心强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-12.7%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投资深度调整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制造投资也降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收入低增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消费价走低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江苏的增长“很强、但也很矛盾”。强的部分（规上工业/高技术/装备/出口/外资）与弱的部分（固投/房地产/CPI/PPI）并存。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真正的焦点不是“有没有增长”，而是“量的质量与结构呼应”</w:t>
      </w:r>
      <w:r>
        <w:rPr>
          <w:rFonts w:ascii="微软雅黑" w:hAnsi="微软雅黑" w:eastAsia="微软雅黑"/>
          <w:b w:val="0"/>
          <w:color w:val="1F2A44"/>
          <w:sz w:val="22"/>
        </w:rPr>
        <w:t>：制造业与出口强撑起5.3%增长，但房地产与投资拖累整体。2026年稳住投资、补内需、让先进制造与民营释放更多活力，是江苏的关键。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高技术制造业+11.9%、对规上工业增长贡献率43%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装备制造业增加值+8.8%、占56%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新能源汽车产量157.48万辆、+32.4%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集成电路产量1734亿块、+12.3%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工业机器人产量13.14万台套、+31.5%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进出口5.95万亿、+6.0%、出口机电+11.6%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电动汽车出口+140.9%、船舶+37%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实际使用外资全国第一、占全国16.1%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固定资产投资-12.7%、房地产-21.6%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民营企业增加值占GDP 58.5%、工业民企贡献64.2%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税收占一般公共预算收入77.4%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常住8518万、城镇化率76.2%、人口自然增-3.6‰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CPI-0.2%、PPI-2.6%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居民人均可支配收入57971元、+4.6%、城乡比2.02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研发投入强度约3.35%、全产业高企林立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五、把所有细节连起来：江苏正在经历的“六个换挡”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1．动能换挡：从“房产/基建驱动”到“先进制造+新质生产力”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高技术+11.9%、装备占56%成为新引擎。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2．产业换挡：从“传统制造/代工”到“先进制造集群+智造强省”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电子信息、新能源车、集成电路放量。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3．投资换挡：从“基建/地产”到“设备更新/高端制造”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设备投资+9.1%、航空/半导体投资强，地产-21.6%。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4．开放换挡：从“传统外贸”到“机电/高技术+外资”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机电出口+11.6%、电动汽车+140.9%、外资全国第一。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5．人口换挡：从“净流入”到“高质量流入+人口存量”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常住8518万、城镇化76.2%、人口负增-3.6‰。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6．社会换挡：从“追求规模”到“共同富裕+高质量”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民营占58.5%、城乡比2.02、公共优质。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六、增长暗线：制造业当家、园区经济与新质生产力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制造业+新质生产力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江苏以先进制造为核，高技术制造+11.9%、对规上工业贡献43%；装备制造占56%。新能源汽车、集成电路、工业机器人、3D打印等高增，说明江苏在“制造业当家+新质生产力”上走在全国前列。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园区经济与开放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苏州工业园等园区承载外资/制造的高效模式，实际使用外资全国第一。园区经济推动江苏制造与开放深度结合，机电/高技术出口强。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：江苏的增长叙事正从“外贸+基建”转向“先进制造+创新+园区经济”。看江苏，盯住“高新技术占比”与“外资、机电出口”两组数。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七、财政暗线：收入稳、税收质量高、民生支出大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2025年江苏一般公共预算收入10245.7亿元、+2.1%，税收收入7929亿元、+3.8%，税收占77.4%——收入质量较高，主要来自制造业/服务的真实税源。支出高、民生投入大。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江苏财政“税收质量高、收入稳健”为全国提供了平衡地产下行的样本。重点是保持制造业/创新税源、优化支出结构，避免地产依赖。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八、产业暗线：从“世界工厂”到“先进制造集群+智造强省”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江苏产业的“表”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2025增速/占比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制造强省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+11.9%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+8.8%、占56%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高端装备主导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占52.1%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高新技术过半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157万辆、+32.4%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新能源放量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集成电路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+12.3%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半导体强省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+31.5%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智能制造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从“代工”到“智造/集群”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江苏从全球“世界工厂”升级为“先进制造集群+智造强省”。高端装备、半导体、新能源车、机器人等是新增长，园区+创新+民营构成“制造业当家”的新底盘。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九、区域格局：苏南苏中苏北、长三角与园区城市群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江苏“苏南+苏中+苏北”格局：苏南（苏州/无锡/常州）是制造与外资高地；苏中（南通/扬州）是先进制造与服务在长三角的承接地；苏北（徐州/盐城/连云港）相对滞后但基础设施与产业承接加快。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长三角一体化下，南京、苏州、无锡、常州等多城进入万亿GDP，苏州工业园等园区承接外资与制造。区域均衡、园区经济，是江苏优势。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十、人口与城市：长三角人口重镇、老龄化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2025年江苏常住8518万人、城镇化率76.2%，高于全国。但人口自然增长率-3.6‰、出生率4.2‰，说明“人口存量竞争+老龄化”加深。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城市与老龄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南京、苏州等城市是长三角人口与人才集聚地，但整体老龄化（65岁以上约19%估计）带来养老/医疗压力。如何以“创新吸引力”对冲“自然负增”，是江苏长期的课题。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十一、民营经济：占近六成、工业民企贡献大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江苏民营经济增加值占GDP 58.5%，规上工业民企增加值+7.6%（贡献64.2%）、规上服务业民营+9.1%（贡献78.3%）。民营是江苏最重要的增长发动机。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政策与创新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江苏持续优化营商环境、支持民间投资与专精特新。民企/个体工商户的活跃，是江苏未来10年高质量发展的关键。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120万以上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141.14万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研发强度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3.35%左右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接近达标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与增长基本同步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（1）制造业/高技术/装备强（规上+6.5%、高技术+11.9%），验证；（2）房地产与投资调整（-21.6%/-12.7%）拖累总量，验证；（3）外资/外贸/民营强（外资全国第一、民企贡献极高），验证。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核心观察：江苏在房地产/投资调整下，仍依靠先进制造、外资外贸与民营守住5.3%增长，且收入质量高、民生投入大。2026年看“先进制造+内需消费+投资再平衡”。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先进制造与新质生产力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高新技术占比、集成电路/机器人/新能源，能否持续放大。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园区经济与开放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外资/机电出口能否持续、园区可否孵化更多独角兽。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民营科技创新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民企占58.5%、能否继续保持制造业活力。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房地产/投资再平衡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-21.6%/-12.7%，能否在制造业与设备投资中找回增长。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人口与共同富裕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在人口负增下，如何用创新与人才战略留住人口。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十四、最终结论：江苏在“高质量发展+共同富裕”里的增长逻辑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江苏的2025年，本质上是“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制造业/高质量为核心，而对房地产/投资依赖下降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 14.24万亿、高技术+11.9%、外资总量第一，代价是固投-12.7%、地产-21.6、通胀低。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只要先进制造、园区、民营/外资、消费能接住，江苏就仍是全国“高质量”头排；如果房地产、投资与通胀持续拖累，江苏需承受“换挡”阵痛。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一盯制造业/高技术（动能）、二盯外资/外贸/民营（开放底座）、三盯房地产/投资（出清）、四盯城乡收入与民生（共富）、五盯科创/研发（长期）。</w:t>
      </w:r>
      <w:r>
        <w:rPr>
          <w:rFonts w:ascii="微软雅黑" w:hAnsi="微软雅黑" w:eastAsia="微软雅黑"/>
          <w:b w:val="0"/>
          <w:color w:val="1F2A44"/>
          <w:sz w:val="22"/>
        </w:rPr>
        <w:t>江苏，是中国经济“制造+高质量”的压舱石。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江苏省2025年《政府工作报告》（2025年1月）——目标来源。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《2025年江苏省国民经济和社会发展统计公报》（江苏省统计局，2026-03-19）——GDP、工业、外贸、人口等实值。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江苏省统计/经济运行、外贸专篇、外资专报——园区经济与外资。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2026年江苏省政府工作报告——2025执行复盘。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南京海关、商务厅、财政厅——外贸与财政实况。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本报告所有增速、总量、占比均以统计公报/官方发布为基准。涉“苏南/苏北分区”“战略性新兴产业”等以官方口径为准。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高新技术产业占比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52.1%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+6.0%/+8.4%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全国第一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外资信心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-12.7%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税收收入/占比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+3.8%/77.4%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8518万/76.2%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把这10个指标连起来看，任何一个“新引擎（2/3/4/5）向上、旧引擎（6）出清”，都说明江苏在真正换挡；反之则是结构阵痛的持续。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