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浙江省2025年政府工作报告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从“民营经济、数字经济、共同富裕与海洋经济”重新理解浙江的增长逻辑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研究对象：2025年浙江省政府工作报告及同期财政、国民经济和社会发展统计资料、2026年官方复盘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二、先看浙江的特殊底盘：民营大省、数字经济与山海屏障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三、最关键的宏观错位：GDP破9.45万亿、消费强，但投资地产收缩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五、把所有细节连起来：浙江正在经历的“六个换挡”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六、增长暗线：“数字经济第一省”与全球贸易排头兵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七、财政暗线：民营税源、收入总体稳健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八、产业暗线：从“块状经济”到“集群+数字化+高端制造”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九、区域格局：杭州湾、都市圈与山海协作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十、人口与城市：常住增长、城镇化与共同富裕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十一、民营经济：占八成进进出出的名片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十四、最终结论：浙江在“共同富裕+数字经济”里的增长逻辑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浙江最显眼的是“GDP突破9.45万亿、增长5.5%”、“数字经济核心产业1.23万亿”和“民营经济进出口占82.2%”。但政府工作报告里真正值得深读的，是这一座“民营大省+数字经济强省”如何在房地产投资大幅收缩的背景下，仍靠“数字经济+出口+民营活力”稳住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把2025年初《政府工作报告》设定的目标、2025年《国民经济和社会发展统计公报》、以及2026年报告对2025年的复盘放在一起看，浙江呈现清晰暗线：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从“基建—房产—传统出口”的旧依赖，向“数字经济+民营创新+高端制造+共同富裕”转型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。旧引擎（房地产）在收缩；新引擎（数字经济、高端制造、现代服务）被要求更快补位。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因此，本报告不按政府工作报告章节逐段复述，而是采用“显性表述—同期数据—制度含义—长期影响”的方式，专门提取容易被忽视、但对判断浙江未来5—10年发展模式更有价值的信号。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浙江是全国民营经济与数字经济的“全能冠军”——用全国约4%的人口创造了一个样本级的“共同富裕先行区”。</w:t>
      </w:r>
      <w:r>
        <w:rPr>
          <w:rFonts w:ascii="微软雅黑" w:hAnsi="微软雅黑" w:eastAsia="微软雅黑"/>
          <w:b w:val="0"/>
          <w:color w:val="1F2A44"/>
          <w:sz w:val="22"/>
        </w:rPr>
        <w:t>观察浙江，与其看“GDP”，不如看“民营活力、数字经济浓度和城乡收入比”这三张名片。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一页速览：2025年浙江经济的“表与里”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94545亿、+5.5%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总量全国前列、民营+数字双轮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规上工业+6.9%、数字经济+10.2%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数字经济核心产业占GDP13%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进出口55461亿、+5.4%（出口+7.2%）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民营进出口占82.2%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固投约-9%、扣除房地产后+2.8%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房地产拖累、制造业/高技投资强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一般公共预算收入+1.8%（税收+2.5%）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收入偏稳、民营让利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社零39216亿、+4.0%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乡村消费快于城镇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常住6701万、城镇化率76.4%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人口+31万、自然增-1.18‰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CPI持平、PPI-2.0%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工业品通缩压力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14日在省十四届人大三次会议上作，给出全年预期目标（GDP增长5.5%左右、城镇调查失业率5%以内、CPI涨幅2%左右、居民收入与增长同步等；另在重点任务中提出规上工业力争+6%以上、社零力争5%以上、数字经济核心产业+6.5%以上、战新产业+7.5%等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：浙江省统计局2026年3月3日发布，给出全年实际执行数与增速，是“事后验证”的锚点。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2026年省两会工作报告及官方复盘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例如2025年初定“GDP 5.5%左右”，实际5.5%达标；但“社零5%以上、战新7.5%”等未单列实际验证，需以统计公报为准。民营与数字经济则成为“结构质量”的核心。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二、先看浙江的特殊底盘：民营大省、数字经济与山海屏障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在所有省份里，浙江的“底盘”非常独特：</w:t>
      </w:r>
      <w:r>
        <w:rPr>
          <w:rFonts w:ascii="微软雅黑" w:hAnsi="微软雅黑" w:eastAsia="微软雅黑"/>
          <w:b/>
          <w:color w:val="1F2A44"/>
          <w:sz w:val="22"/>
        </w:rPr>
        <w:t>民营经济占七成以上+数字经济第一方阵+山海屏障（山海协作）</w:t>
      </w:r>
      <w:r>
        <w:rPr>
          <w:rFonts w:ascii="微软雅黑" w:hAnsi="微软雅黑" w:eastAsia="微软雅黑"/>
          <w:b w:val="0"/>
          <w:color w:val="1F2A44"/>
          <w:sz w:val="22"/>
        </w:rPr>
        <w:t>三者叠加。它是全国民营经济最活跃、市场化程度最高的省份之一，也是“人与自然、城市与山区”协调发展的先行样本。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这个底盘决定了浙江的四重身份并存：</w:t>
      </w:r>
      <w:r>
        <w:rPr>
          <w:rFonts w:ascii="微软雅黑" w:hAnsi="微软雅黑" w:eastAsia="微软雅黑"/>
          <w:b/>
          <w:color w:val="1F2A44"/>
          <w:sz w:val="22"/>
        </w:rPr>
        <w:t>民营强省</w:t>
      </w:r>
      <w:r>
        <w:rPr>
          <w:rFonts w:ascii="微软雅黑" w:hAnsi="微软雅黑" w:eastAsia="微软雅黑"/>
          <w:b w:val="0"/>
          <w:color w:val="1F2A44"/>
          <w:sz w:val="22"/>
        </w:rPr>
        <w:t>（民企377万家、规上民营占93%）、</w:t>
      </w:r>
      <w:r>
        <w:rPr>
          <w:rFonts w:ascii="微软雅黑" w:hAnsi="微软雅黑" w:eastAsia="微软雅黑"/>
          <w:b/>
          <w:color w:val="1F2A44"/>
          <w:sz w:val="22"/>
        </w:rPr>
        <w:t>数字经济高地</w:t>
      </w:r>
      <w:r>
        <w:rPr>
          <w:rFonts w:ascii="微软雅黑" w:hAnsi="微软雅黑" w:eastAsia="微软雅黑"/>
          <w:b w:val="0"/>
          <w:color w:val="1F2A44"/>
          <w:sz w:val="22"/>
        </w:rPr>
        <w:t>（核心产业1.23万亿、占GDP 13%）、</w:t>
      </w:r>
      <w:r>
        <w:rPr>
          <w:rFonts w:ascii="微软雅黑" w:hAnsi="微软雅黑" w:eastAsia="微软雅黑"/>
          <w:b/>
          <w:color w:val="1F2A44"/>
          <w:sz w:val="22"/>
        </w:rPr>
        <w:t>外贸强省</w:t>
      </w:r>
      <w:r>
        <w:rPr>
          <w:rFonts w:ascii="微软雅黑" w:hAnsi="微软雅黑" w:eastAsia="微软雅黑"/>
          <w:b w:val="0"/>
          <w:color w:val="1F2A44"/>
          <w:sz w:val="22"/>
        </w:rPr>
        <w:t>（进出口5.5万亿、民企占82%）、</w:t>
      </w:r>
      <w:r>
        <w:rPr>
          <w:rFonts w:ascii="微软雅黑" w:hAnsi="微软雅黑" w:eastAsia="微软雅黑"/>
          <w:b/>
          <w:color w:val="1F2A44"/>
          <w:sz w:val="22"/>
        </w:rPr>
        <w:t>共同富裕先行区</w:t>
      </w:r>
      <w:r>
        <w:rPr>
          <w:rFonts w:ascii="微软雅黑" w:hAnsi="微软雅黑" w:eastAsia="微软雅黑"/>
          <w:b w:val="0"/>
          <w:color w:val="1F2A44"/>
          <w:sz w:val="22"/>
        </w:rPr>
        <w:t>（城乡收入比1.81）。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民营为骨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浙江民营经济发达，民营企业377万家、占经营主体32%，规上工业民企增加值占73.3%。从义乌小商品到宁波制造，民营是浙江最独特的增长“土壤”。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数字经济为翼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数字经济核心产业增加值1.23万亿、占GDP 13%，杭州是全国数字经济的名片（电商、云计算、人工智能）。“数字浙江”是浙江与其他省份最大的差异化优势。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山海与生态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浙江“七山一水二分田”，山海协作与生态屏障是浙江坚持的底色。宁波舟山港连续17年货物吞吐量全球第一，构成开放与海洋经济的基础。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三、最关键的宏观错位：GDP破9.45万亿、消费强，但投资地产收缩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把2025年浙江的宏观面放进一张表，会出现令外行惊讶的“错位”：表观增长来自消费与数字经济，而支撑传统增长的房地产投资却在急剧收缩。这个错位，正是读懂浙江的关键。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“强的一面”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94545亿、+5.5%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总量全国前列、三产贡献61%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装备制造占52.7%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数字经济核心产业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1.23万亿、+10.2%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占GDP 13%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占规上18.2%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41849亿、+7.2%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民企占82%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39216亿、+4.0%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乡村+7.8%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“弱的一面”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约-9%（扣除房地产+2.8%）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房地产拖累严重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8280亿、-31.0%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地产收缩幅度大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商品房销售面积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-7.3%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楼市仍弱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收入增速偏低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PPI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工业通缩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持平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物价平稳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浙江的增长“很强、但也很矛盾”。强的部分（消费/数字经济/出口/民营）与弱的部分（房地产/投资/物价）并存。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真正的焦点不是“有没有增长”，而是“增长的可持续与结构”</w:t>
      </w:r>
      <w:r>
        <w:rPr>
          <w:rFonts w:ascii="微软雅黑" w:hAnsi="微软雅黑" w:eastAsia="微软雅黑"/>
          <w:b w:val="0"/>
          <w:color w:val="1F2A44"/>
          <w:sz w:val="22"/>
        </w:rPr>
        <w:t>：房地产高压收缩拖累固投，但剔除地产后的制造与高技术投资增长，说明新动能正在补位。2026年稳住房地产、做强数字经济、扩大内需是主线。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常住人口6701万、净增31万（自然增-1.18‰）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城乡收入比1.81、低收入农户收入+10.9%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数字经济核心产业1.23万亿、占GDP 13%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民营进出口4.56万亿、占82.2%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装备制造业占工业52.7%（+10.5%）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服务机器人、锂电、新能源车产量高增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规上工业民企5.7万家、占92.7%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对东盟+16.4%、对非洲+11.5%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高技术产业投资+8.5%、扣除房地产后投资+2.8%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宁波舟山港货物吞吐量持续全球第一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CPI持平、PPI-2.0%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常住6701万、城镇化率76.4%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一般公共预算收入+1.8%（税收+2.5%）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数字经济制造业增加值增长11.9%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R&amp;D经费占GDP约3.3%、“三新”经济占GDP 28.7%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五、把所有细节连起来：浙江正在经历的“六个换挡”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1．动能换挡：从“土地/房产驱动”到“数字经济+民营创新”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数字经济+10.2%、占GDP13%成为新引擎。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2．产业换挡：从“块状经济”到“集群+高端制造”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装备占52.7%、高技术+12.4%。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3．投资换挡：从“房地产”到“制造业/高技术”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地产投资-31%，制造/高技投资仍增长。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4．开放换挡：从“欧美市场”到“全球多元化”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对东盟+16.4%、对非洲+11.5%开拓。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5．人口换挡：从“自然增长”到“机械增长（人口流入）”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自然增-1.18‰、靠人口流入+31万。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6．社会换挡：从“追求增长”到“共同富裕+民生”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城乡收入比1.81、低收入农户+10.9%。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六、增长暗线：“数字经济第一省”与全球贸易排头兵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数字经济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浙江是全国数字经济的“第一方阵”，核心产业增加值1.23万亿、占GDP 13%、增长10.2%。从杭州电商/云脑到“数字浙江”，浙江把数字技术深度嵌入制造、贸易与治理。数字经济制造业增加值+11.9%，远高于规上工业，证明“数字产业化”正成为工业新主引擎。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外贸与开放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2025年浙江进出口55461亿元、+5.4%，出口41849亿、+7.2%。民营企业进出口占82.2%，对东盟/非洲等高增长，说明浙江外贸的“民企+多元化”韧性极强。宁波舟山港货物吞吐量连续全球第一，是开放重镇。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：浙江的增长叙事正从“制造+房产”转向“数字经济+外向民营+高端制造”。看浙江，盯住“数字经济核心产业占GDP比重”与“民企进出口占比”。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七、财政暗线：民营税源、收入总体稳健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2025年浙江一般公共预算收入8865亿元、+1.8%，税收收入7173亿元、+2.5%。收入增速不高，与“减税降费、让利民营”有关；但税收质量总体较好，税收占比较高，反映经济真实度高。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支出12471亿元、略降。浙江在“民营让利—公共服务—共同富裕”间做平衡，财政总体稳健、结构较健康，为“数字与治理现代化”提供支撑。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浙江构建的“民营税源稳健、收入质量高”模式，为全国提供样本。重点是数字化改革提升了治理与财政效率。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八、产业暗线：从“块状经济”到“集群+数字化+高端制造”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浙江产业的“表”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2025增速/占比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+6.9%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制造强省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数字经济核心产业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+10.2%、占GDP13%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数字第一省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+12.4%、占18.2%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+10.5%、占52.7%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高端制造过半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新能源车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138万辆、+49.8%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新能源放量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锂电池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+65.2%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储能/电池景气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服务机器人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+27%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机器人产业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从“块状”到“集群/数字化”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浙江历史上是“一县一品”的块状经济（袜业、五金、小商品），2025年转向“产业集群+专精特新+数字化改造”。高技术制造、高端装备、新能源、机器人等成为新增长，数字与制造深度融合。这是一条“民营起家→数字化升级”的路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九、区域格局：杭州湾、都市圈与山海协作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浙江是“杭甬温+金义”等都市圈格局，杭州、宁波两核，义乌、温州、绍兴等为节点。杭州湾是世界级大湾区，宁波舟山港为核心开放。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同时“山海协作”（山海协作工程）推动山区海岛县与沿海共建，低收入农户收入+10.9%。这是浙江“共富”的重要抓手，也是观察浙江城乡协调的关键。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十、人口与城市：常住增长、城镇化与共同富裕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2025年浙江常住6701万人、净增31万，城镇化率76.4%（高于全国）。虽然自然增减（-1.18‰）已转负，但靠外来人口流入支撑“常住增长”，反映浙江较强的人口吸引力。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城市与共富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高度城镇化、经济机会好，城乡收入比1.81、低收入农户+10.9%，共同富裕“走在前列”。浙江“一群、一湾、一网”的都市区格局支撑人口与产业集聚。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十一、民营经济：占八成进出的名片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民企地位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浙江民营企业377万家、占经营主体超30%；规上工业民企增加值占73.3%、增长7.2%。民营进出口占82.2%，是绝对主力。民营经济是浙江最硬核的“底盘”。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政策支持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浙江持续优化营商环境、支持民间投资。在“促民营发展壮大、稳预期”背景下，民企、个体工商户、专精特新的活跃，是浙江未来10年最重要的动力。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力争6%以上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力争5%以上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数字经济核心产业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6.5%以上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份额稳定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与增长同步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基本同步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三条核心判断全部得到支持：</w:t>
      </w:r>
      <w:r>
        <w:rPr>
          <w:rFonts w:ascii="微软雅黑" w:hAnsi="微软雅黑" w:eastAsia="微软雅黑"/>
          <w:b/>
          <w:color w:val="1F2A44"/>
          <w:sz w:val="22"/>
        </w:rPr>
        <w:t>（1）数字经济超预期（+10.2%），验证；（2）房地产/投资收缩但制造硬核强，验证；（3）民营韧性（占82%进出口），验证。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独特之处：浙江在“固投大降（地产）、但仍靠数字经济/民营/出口稳住5.5%增长”，说明浙江增长动力的“去地产化”已非一时。2026年看“数字经济+内需+民营政策”能否续力。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数字经济能否从“第一方阵”成“全球数字高地”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人工智能、云计算、数据要素，能否持续放大10%增速。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民营企业与外贸韧性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民企占82%，能否在去全球化下保持出口份额。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高端制造与新赛道（机器人/储能/新能源）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138万新能源车、65%锂电，能否成第二曲线。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房地产出清与投资新动能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地产-31%，能否被制造/高技术投资替代。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共同富裕与人口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城乡收入比、低收入农户增收能否继续缩小差距。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十四、最终结论：浙江在“共同富裕+数字经济”里的增长逻辑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浙江的2025年，本质上是“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数字经济+民营+出口”三根新引擎拉动，而对“地产/传统投资”的依赖下降</w:t>
      </w:r>
      <w:r>
        <w:rPr>
          <w:rFonts w:ascii="微软雅黑" w:hAnsi="微软雅黑" w:eastAsia="微软雅黑"/>
          <w:b w:val="0"/>
          <w:color w:val="1F2A44"/>
          <w:sz w:val="22"/>
        </w:rPr>
        <w:t>的答卷：GDP破9.45万亿、数字经济+10.2%、进出口5.5万亿，代价是固投大降、地产收缩。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只要数字经济、民营、出海可持续，浙江就站在“共同富裕+高质量发展”最前列；如果数字红利、人口集聚与地产出清不均衡，则挑战仍在。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一盯数字经济占比（动能）、二盯民营活力（底盘）、三盯出口与高端制造（开放）、四盯投资地产（出清）、五盯城乡收入比（共富）。</w:t>
      </w:r>
      <w:r>
        <w:rPr>
          <w:rFonts w:ascii="微软雅黑" w:hAnsi="微软雅黑" w:eastAsia="微软雅黑"/>
          <w:b w:val="0"/>
          <w:color w:val="1F2A44"/>
          <w:sz w:val="22"/>
        </w:rPr>
        <w:t>浙江，是中国“民营+数字”的范本。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浙江省2025年《政府工作报告》（2025年1月）——目标来源。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《2025年浙江省国民经济和社会发展统计公报》（浙江省统计局，2026-03-03）——GDP、工业、外贸、人口实值。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浙江省统计/经济形势分析、民营发展简报——民营与数字经济实况。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2026年浙江省政府工作报告——2025执行复盘。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宁波舟山港及山海协作相关公开资料——海洋经济与区域数据。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本报告所有增速、总量、占比均以统计公报/官方发布为基准。涉“海洋生产总值”“数字经济细分”等以省级最新口径为准。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建议把下面10个“测脉搏”做成年年跟踪的表：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数字经济核心产业增速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+10.2%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数字动能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+6.9%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高技术制造占比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18.2%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民营进出口占比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82.2%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固定资产投资(房地产后)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-9%/扣除+2.8%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+1.8%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6701万/76.4%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人口吸引力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城乡收入比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1.81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共同富裕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+4.8%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把这10个指标连起来看，任何一个“新引擎（2/3/5）向上、旧引擎（6）出清”，都说明浙江在真正换挡；反之则是旧路径的反复。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