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 LLM-as-Judge 的 Eval 系统技术架构设计-v2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文档版本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：v2.0 |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适用场景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：RAG 知识问答系统、多模型切换、知识库/API 持续演进场景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一、系统全景架构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核心组件与数据流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触发层 (Trigger Layer)                        │</w:t>
              <w:br/>
              <w:t>│   [代码变更 PR]  [模型版本升级]  [知识库更新]  [API 变更]  [定时任务]  │</w:t>
              <w:br/>
              <w:t>└───────────────────────────────┬─────────────────────────────────────┘</w:t>
              <w:br/>
              <w:t xml:space="preserve">                                │</w:t>
              <w:br/>
              <w:t xml:space="preserve">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测试用例管理层 (Case Registry)                    │</w:t>
              <w:br/>
              <w:t>│                                                                     │</w:t>
              <w:br/>
              <w:t>│  ┌──────────────┐  ┌──────────────┐  ┌──────────────────────────┐  │</w:t>
              <w:br/>
              <w:t>│  │  测试用例库   │  │  版本绑定元数据 │  │   自动生成用例流水线       │  │</w:t>
              <w:br/>
              <w:t>│  │  (PostgreSQL)│  │  (知识版本标签) │  │   (Trap Question Gen)   │  │</w:t>
              <w:br/>
              <w:t>│  └──────────────┘  └──────────────┘  └──────────────────────────┘  │</w:t>
              <w:br/>
              <w:t>└───────────────────────────────┬─────────────────────────────────────┘</w:t>
              <w:br/>
              <w:t xml:space="preserve">                                │</w:t>
              <w:br/>
              <w:t xml:space="preserve">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评估执行层 (Eval Engine)                         │</w:t>
              <w:br/>
              <w:t>│                                                                     │</w:t>
              <w:br/>
              <w:t>│   Layer 1          Layer 2              Layer 3                     │</w:t>
              <w:br/>
              <w:t>│  [规则检查]  ──►  [小模型预判]  ──►  [大模型 Ensemble]               │</w:t>
              <w:br/>
              <w:t>│  (零成本)        (1/50 成本)         (仅模糊区间/关键用例)            │</w:t>
              <w:br/>
              <w:t>│                                                                     │</w:t>
              <w:br/>
              <w:t>│              ┌──────────────────────────────┐                      │</w:t>
              <w:br/>
              <w:t>│              │     智能缓存层 (Redis)         │                      │</w:t>
              <w:br/>
              <w:t>│              │  Key: hash(输入+模型+知识版本  │                      │</w:t>
              <w:br/>
              <w:t>│              │            +Prompt模板版本)   │                      │</w:t>
              <w:br/>
              <w:t>│              └──────────────────────────────┘                      │</w:t>
              <w:br/>
              <w:t>└───────────────────────────────┬─────────────────────────────────────┘</w:t>
              <w:br/>
              <w:t xml:space="preserve">                                │</w:t>
              <w:br/>
              <w:t xml:space="preserve">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结果聚合层 (Result Aggregator)                   │</w:t>
              <w:br/>
              <w:t>│                                                                     │</w:t>
              <w:br/>
              <w:t>│  ┌─────────────────┐  ┌──────────────┐  ┌──────────────────────┐  │</w:t>
              <w:br/>
              <w:t>│  │  Ensemble 仲裁   │  │  非功能指标   │  │  能力雷达图生成        │  │</w:t>
              <w:br/>
              <w:t>│  │  (投票/平均分)   │  │  (延迟/错误率) │  │  (多维度可视化)        │  │</w:t>
              <w:br/>
              <w:t>│  └─────────────────┘  └──────────────┘  └──────────────────────┘  │</w:t>
              <w:br/>
              <w:t>└───────────────────────────────┬─────────────────────────────────────┘</w:t>
              <w:br/>
              <w:t xml:space="preserve">                                │</w:t>
              <w:br/>
              <w:t xml:space="preserve">                    ┌───────────┴───────────┐</w:t>
              <w:br/>
              <w:t xml:space="preserve">                    ▼                       ▼</w:t>
              <w:br/>
              <w:t xml:space="preserve">         ┌─────────────────┐    ┌──────────────────────┐</w:t>
              <w:br/>
              <w:t xml:space="preserve">         │  自动通过/拦截   │    │   人工审核队列         │</w:t>
              <w:br/>
              <w:t xml:space="preserve">         │  (CI/CD Gate)   │    │  (HiTL Workflow)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└─────────────────┘    └──────────────────────┘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核心设计原则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二、核心技术点深度分析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技术点 1：多法官 Ensemble + 能力雷达图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应对场景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：新模型上线评估、多模型横向对比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痛点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单一法官模型存在系统性偏见——以 GPT-4 为例，其 RLHF 训练偏好可能使其对风格相近的输出评分虚高；且单点法官无法量化评估的不确定性。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解决方案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法官组合设计：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选取 2-3 个来自</w:t>
      </w:r>
      <w:r>
        <w:rPr>
          <w:rFonts w:eastAsia="等线" w:ascii="Arial" w:cs="Arial" w:hAnsi="Arial"/>
          <w:b w:val="true"/>
          <w:sz w:val="22"/>
        </w:rPr>
        <w:t>不同训练路线</w:t>
      </w:r>
      <w:r>
        <w:rPr>
          <w:rFonts w:eastAsia="等线" w:ascii="Arial" w:cs="Arial" w:hAnsi="Arial"/>
          <w:sz w:val="22"/>
        </w:rPr>
        <w:t>的 SOTA 模型（如 GPT-4o + Claude 3.5 Sonnet + Gemini 1.5 Pro）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所有法官注入</w:t>
      </w:r>
      <w:r>
        <w:rPr>
          <w:rFonts w:eastAsia="等线" w:ascii="Arial" w:cs="Arial" w:hAnsi="Arial"/>
          <w:b w:val="true"/>
          <w:sz w:val="22"/>
        </w:rPr>
        <w:t>统一评分 Rubric</w:t>
      </w:r>
      <w:r>
        <w:rPr>
          <w:rFonts w:eastAsia="等线" w:ascii="Arial" w:cs="Arial" w:hAnsi="Arial"/>
          <w:sz w:val="22"/>
        </w:rPr>
        <w:t>（防止因理解歧义导致的分差）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统一评分 Rubric 模板（注入每个法官）</w:t>
              <w:br/>
              <w:t>rubric:</w:t>
              <w:br/>
              <w:t xml:space="preserve">  dimensions:</w:t>
              <w:br/>
              <w:t xml:space="preserve">    - name: factual_accuracy</w:t>
              <w:br/>
              <w:t xml:space="preserve">      weight: 0.35</w:t>
              <w:br/>
              <w:t xml:space="preserve">      criteria: "回答中的每一个事实主张是否均可由知识库核实"</w:t>
              <w:br/>
              <w:t xml:space="preserve">    - name: reasoning_quality</w:t>
              <w:br/>
              <w:t xml:space="preserve">      weight: 0.30</w:t>
              <w:br/>
              <w:t xml:space="preserve">      criteria: "推理链是否完整、逻辑是否严密、是否存在跳步"</w:t>
              <w:br/>
              <w:t xml:space="preserve">    - name: completeness</w:t>
              <w:br/>
              <w:t xml:space="preserve">      weight: 0.20</w:t>
              <w:br/>
              <w:t xml:space="preserve">      criteria: "是否覆盖了问题的所有关键子问题"</w:t>
              <w:br/>
              <w:t xml:space="preserve">    - name: format_clarity</w:t>
              <w:br/>
              <w:t xml:space="preserve">      weight: 0.15</w:t>
              <w:br/>
              <w:t xml:space="preserve">      criteria: "输出格式是否清晰、层次是否合理"</w:t>
              <w:br/>
              <w:t xml:space="preserve">  score_range: [1, 10]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output_format: "JSON only"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投票与仲裁策略：</w:t>
      </w:r>
    </w:p>
    <w:p>
      <w:pPr>
        <w:spacing w:before="120" w:after="120" w:line="288" w:lineRule="auto"/>
        <w:ind w:left="0"/>
      </w:pPr>
      <w:r>
        <w:object>
          <v:shape id="_x0000_i1026" style="width:414pt;height:126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统计显著性保护：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当测试集样本量 &lt; 100 时，禁止仅凭平均分得出"模型 A 优于模型 B"的结论，需附上 95% 置信区间。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能力雷达图输出（示例数据结构）：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"model_id": "gpt-4o-2024-11-20",</w:t>
              <w:br/>
              <w:t xml:space="preserve">  "eval_run_id": "run_20240315_001",</w:t>
              <w:br/>
              <w:t xml:space="preserve">  "radar_scores": {</w:t>
              <w:br/>
              <w:t xml:space="preserve">    "reasoning":      { "score": 8.7, "ci_95": [8.2, 9.1] },</w:t>
              <w:br/>
              <w:t xml:space="preserve">    "code_generation":{ "score": 9.1, "ci_95": [8.8, 9.4] },</w:t>
              <w:br/>
              <w:t xml:space="preserve">    "creative_writing":{ "score": 7.3, "ci_95": [6.9, 7.7] },</w:t>
              <w:br/>
              <w:t xml:space="preserve">    "factual_qa":     { "score": 8.2, "ci_95": [7.8, 8.6] },</w:t>
              <w:br/>
              <w:t xml:space="preserve">    "instruction_following": { "score": 9.0, "ci_95": [8.7, 9.3] }</w:t>
              <w:br/>
              <w:t xml:space="preserve">  },</w:t>
              <w:br/>
              <w:t xml:space="preserve">  "baseline_model_id": "gpt-4-turbo-2024-04-09"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权衡</w:t>
      </w:r>
      <w:bookmarkEnd w:id="7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有效中和单一法官偏见，评估结果更可信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成本是单法官的 2-3 倍，需与分层策略联合使用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所有法官来自同一训练范式（RLHF）时，可能共享系统性偏见，建议定期引入人工黄金标注集做校准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技术点 2：测试用例版本绑定 + 自动陷阱题生成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应对场景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：知识库持续更新、防止新旧知识混淆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痛点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知识库更新后，原有"正确答案"可能已失效，旧测试用例直接误报；同时无法验证模型是否真正学习了新知识，而非依赖参数记忆作答。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解决方案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测试用例元数据模型：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EvalCase:</w:t>
              <w:br/>
              <w:t xml:space="preserve">    case_id: str</w:t>
              <w:br/>
              <w:t xml:space="preserve">    question: str</w:t>
              <w:br/>
              <w:t xml:space="preserve">    golden_answer: str</w:t>
              <w:br/>
              <w:t xml:space="preserve">    </w:t>
              <w:br/>
              <w:t xml:space="preserve">    # 版本绑定字段</w:t>
              <w:br/>
              <w:t xml:space="preserve">    min_knowledge_version: str        # e.g. "kb_v1.0.0"</w:t>
              <w:br/>
              <w:t xml:space="preserve">    max_knowledge_version: str        # e.g. "kb_v2.0.0"，None 表示永久有效</w:t>
              <w:br/>
              <w:t xml:space="preserve">    knowledge_chunk_ids: list[str]    # 该用例依赖的知识块 ID</w:t>
              <w:br/>
              <w:t xml:space="preserve">    </w:t>
              <w:br/>
              <w:t xml:space="preserve">    # 分类标签</w:t>
              <w:br/>
              <w:t xml:space="preserve">    case_type: Literal[</w:t>
              <w:br/>
              <w:t xml:space="preserve">        "new_knowledge",     # 直接考查新知识</w:t>
              <w:br/>
              <w:t xml:space="preserve">        "conflict_contrast", # 新旧知识对比（防混淆）</w:t>
              <w:br/>
              <w:t xml:space="preserve">        "boundary_hallucination", # 知识库边界外（防幻觉）</w:t>
              <w:br/>
              <w:t xml:space="preserve">        "regression"         # 回归旧知识是否遗忘</w:t>
              <w:br/>
              <w:t xml:space="preserve">    ]</w:t>
              <w:br/>
              <w:t xml:space="preserve">    </w:t>
              <w:br/>
              <w:t xml:space="preserve">    # 生命周期</w:t>
              <w:br/>
              <w:t xml:space="preserve">    status: Literal["active", "deprecated", "pending_review"]</w:t>
              <w:br/>
              <w:t xml:space="preserve">    created_by: Literal["auto_gen", "human"]</w:t>
              <w:br/>
              <w:t xml:space="preserve">    reviewed_by: str | None           # 人工审核者 ID</w:t>
              <w:br/>
              <w:t xml:space="preserve">    created_at: datetime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deprecated_at: datetime | None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版本路由规则：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get_active_cases(kb_version: str, test_type: str) -&gt; list[EvalCase]:</w:t>
              <w:br/>
              <w:t xml:space="preserve">    """根据当前知识库版本和测试类型，路由到正确的用例集"""</w:t>
              <w:br/>
              <w:t xml:space="preserve">    if test_type == "regression":</w:t>
              <w:br/>
              <w:t xml:space="preserve">        # 回归测试：加载 max_version &lt; current_version 的旧用例</w:t>
              <w:br/>
              <w:t xml:space="preserve">        return cases_where(max_knowledge_version &lt; kb_version)</w:t>
              <w:br/>
              <w:t xml:space="preserve">    else:</w:t>
              <w:br/>
              <w:t xml:space="preserve">        # 新功能测试：加载覆盖当前版本的用例</w:t>
              <w:br/>
              <w:t xml:space="preserve">        return cases_where(</w:t>
              <w:br/>
              <w:t xml:space="preserve">            min_knowledge_version &lt;= kb_version &lt;= max_knowledge_version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自动陷阱题生成流水线：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知识库更新事件</w:t>
              <w:br/>
              <w:t xml:space="preserve">      │</w:t>
              <w:br/>
              <w:t xml:space="preserve">      ▼</w:t>
              <w:br/>
              <w:t>┌─────────────────┐</w:t>
              <w:br/>
              <w:t>│  Diff 提取       │  ← 对比新旧版本，提取变更知识块</w:t>
              <w:br/>
              <w:t>│  (变更知识块)    │</w:t>
              <w:br/>
              <w:t>└────────┬────────┘</w:t>
              <w:br/>
              <w:t xml:space="preserve">         │</w:t>
              <w:br/>
              <w:t xml:space="preserve">         ▼</w:t>
              <w:br/>
              <w:t>┌─────────────────────────────────────────────────────┐</w:t>
              <w:br/>
              <w:t>│  问题生成 LLM（专用 Prompt）                          │</w:t>
              <w:br/>
              <w:t>│                                                     │</w:t>
              <w:br/>
              <w:t>│  Per 变更块，生成三类题：                             │</w:t>
              <w:br/>
              <w:t>│  ① 新知识题  ─── "根据最新规定，X 的处理方式是？"    │</w:t>
              <w:br/>
              <w:t>│  ② 对比题    ─── "之前 X 是 A，现在是否变更？"        │</w:t>
              <w:br/>
              <w:t>│  ③ 边界题    ─── "Y（知识库未覆盖）的情况如何？"      │</w:t>
              <w:br/>
              <w:t>└────────┬────────────────────────────────────────────┘</w:t>
              <w:br/>
              <w:t xml:space="preserve">         │</w:t>
              <w:br/>
              <w:t xml:space="preserve">         ▼</w:t>
              <w:br/>
              <w:t>┌─────────────────┐     ┌─────────────────────────────┐</w:t>
              <w:br/>
              <w:t>│  初步质检        │ ──► │  人工抽检（分层抽样）          │</w:t>
              <w:br/>
              <w:t>│  (格式/去重)     │     │  新知识题: 100% 审核           │</w:t>
              <w:br/>
              <w:t>│                 │     │  对比题:    50% 审核           │</w:t>
              <w:br/>
              <w:t>│                 │     │  边界题:    30% 审核           │</w:t>
              <w:br/>
              <w:t>└─────────────────┘     └────────────────┬────────────┘</w:t>
              <w:br/>
              <w:t xml:space="preserve">                                         │ 审核通过</w:t>
              <w:br/>
              <w:t xml:space="preserve">                                         ▼</w:t>
              <w:br/>
              <w:t xml:space="preserve">                              ┌─────────────────────┐</w:t>
              <w:br/>
              <w:t xml:space="preserve">                              │  写入测试用例库       │</w:t>
              <w:br/>
              <w:t xml:space="preserve">                              │  status=active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└─────────────────────┘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用例老化策略：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某知识块被删除 → 关联用例自动标记 </w:t>
      </w:r>
      <w:r>
        <w:rPr>
          <w:rFonts w:eastAsia="Consolas" w:ascii="Consolas" w:cs="Consolas" w:hAnsi="Consolas"/>
          <w:sz w:val="22"/>
          <w:shd w:fill="EFF0F1"/>
        </w:rPr>
        <w:t>deprecated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用例连续 90 天无触发 → 进入 </w:t>
      </w:r>
      <w:r>
        <w:rPr>
          <w:rFonts w:eastAsia="Consolas" w:ascii="Consolas" w:cs="Consolas" w:hAnsi="Consolas"/>
          <w:sz w:val="22"/>
          <w:shd w:fill="EFF0F1"/>
        </w:rPr>
        <w:t>pending_review</w:t>
      </w:r>
      <w:r>
        <w:rPr>
          <w:rFonts w:eastAsia="等线" w:ascii="Arial" w:cs="Arial" w:hAnsi="Arial"/>
          <w:sz w:val="22"/>
        </w:rPr>
        <w:t xml:space="preserve"> 等待人工决定是否保留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权衡</w:t>
      </w:r>
      <w:bookmarkEnd w:id="1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从根本上解决"误报"和"漏检"双重问题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自动生成的题目质量依赖生成 LLM 的能力，需要精心设计 Prompt 并定期评估生成质量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人工审核是瓶颈，需预留足够带宽，高峰期知识库变更频繁时尤为明显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技术点 3：黄金输出语义相似度 + 非功能指标监控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应对场景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：API 升级、Prompt 重构、输出格式变更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痛点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升级后输出"措辞变了但意思对"，字符串精确匹配误报率极高；同时质量评估容易遮蔽性能退化（质量好但延迟翻倍同样不可接受）。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解决方案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语义相似度计算：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SemanticSimilarityEvaluator:</w:t>
              <w:br/>
              <w:t xml:space="preserve">    def __init__(self, embedding_model: str = "text-embedding-3-small"):</w:t>
              <w:br/>
              <w:t xml:space="preserve">        # 支持多种 Embedding 后端：OpenAI / BGE / BCE / Qwen-embedding</w:t>
              <w:br/>
              <w:t xml:space="preserve">        self.embedder = EmbeddingFactory.create(embedding_model)</w:t>
              <w:br/>
              <w:t xml:space="preserve">    </w:t>
              <w:br/>
              <w:t xml:space="preserve">    def precompute_golden(self, case: EvalCase) -&gt; np.ndarray:</w:t>
              <w:br/>
              <w:t xml:space="preserve">        """预计算黄金答案 Embedding，存入向量库，避免重复计算"""</w:t>
              <w:br/>
              <w:t xml:space="preserve">        return self.embedder.embed(case.golden_answer)</w:t>
              <w:br/>
              <w:t xml:space="preserve">    </w:t>
              <w:br/>
              <w:t xml:space="preserve">    def evaluate(</w:t>
              <w:br/>
              <w:t xml:space="preserve">        self, </w:t>
              <w:br/>
              <w:t xml:space="preserve">        current_output: str, </w:t>
              <w:br/>
              <w:t xml:space="preserve">        golden_embedding: np.ndarray,</w:t>
              <w:br/>
              <w:t xml:space="preserve">        llm_judge_score: float</w:t>
              <w:br/>
              <w:t xml:space="preserve">    ) -&gt; EvalResult:</w:t>
              <w:br/>
              <w:t xml:space="preserve">        current_embedding = self.embedder.embed(current_output)</w:t>
              <w:br/>
              <w:t xml:space="preserve">        similarity = cosine_similarity(current_embedding, golden_embedding)</w:t>
              <w:br/>
              <w:t xml:space="preserve">        </w:t>
              <w:br/>
              <w:t xml:space="preserve">        # 判定逻辑（AND 条件，双重保险）</w:t>
              <w:br/>
              <w:t xml:space="preserve">        # 阈值来源：在标注数据集上用 F1 最大化确定，而非人工拍脑袋</w:t>
              <w:br/>
              <w:t xml:space="preserve">        passed = (llm_judge_score &gt;= self.calibrated_score_threshold) \</w:t>
              <w:br/>
              <w:t xml:space="preserve">               and (similarity &gt;= self.calibrated_similarity_threshold)</w:t>
              <w:br/>
              <w:t xml:space="preserve">        </w:t>
              <w:br/>
              <w:t xml:space="preserve">        return EvalResult(</w:t>
              <w:br/>
              <w:t xml:space="preserve">            passed=passed,</w:t>
              <w:br/>
              <w:t xml:space="preserve">            llm_score=llm_judge_score,</w:t>
              <w:br/>
              <w:t xml:space="preserve">            semantic_similarity=similarity,</w:t>
              <w:br/>
              <w:t xml:space="preserve">            # 辅助排查：分析分歧情况</w:t>
              <w:br/>
              <w:t xml:space="preserve">            divergence_flag=(llm_judge_score &gt;= 8 and similarity &lt; 0.75)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关键：阈值校准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calibrated_score_threshold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calibrated_similarity_threshold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不应硬编码，而应在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人工标注黄金集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（至少 200 条）上，通过最大化 F1-Score 搜索最优阈值组合，并在每次大版本升级后重新校准。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Embedding 模型选型参考：</w:t>
      </w:r>
    </w:p>
    <w:p>
      <w:pPr>
        <w:spacing w:before="120" w:after="120" w:line="288" w:lineRule="auto"/>
        <w:ind w:left="0"/>
      </w:pPr>
      <w:r>
        <w:object>
          <v:shape id="_x0000_i1027" style="width:414pt;height:126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非功能指标监控体系：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NonFunctionalMetrics:</w:t>
              <w:br/>
              <w:t xml:space="preserve">    # 性能指标</w:t>
              <w:br/>
              <w:t xml:space="preserve">    latency_p50: float          # ms</w:t>
              <w:br/>
              <w:t xml:space="preserve">    latency_p99: float          # ms（核心监控点）</w:t>
              <w:br/>
              <w:t xml:space="preserve">    tokens_per_second: float    # 吞吐率</w:t>
              <w:br/>
              <w:t xml:space="preserve">    </w:t>
              <w:br/>
              <w:t xml:space="preserve">    # 可靠性指标</w:t>
              <w:br/>
              <w:t xml:space="preserve">    error_rate_5xx: float       # 服务端错误率</w:t>
              <w:br/>
              <w:t xml:space="preserve">    timeout_rate: float         # 超时率</w:t>
              <w:br/>
              <w:t xml:space="preserve">    </w:t>
              <w:br/>
              <w:t xml:space="preserve">    # 成本指标（新增）</w:t>
              <w:br/>
              <w:t xml:space="preserve">    prompt_tokens: int</w:t>
              <w:br/>
              <w:t xml:space="preserve">    completion_tokens: int</w:t>
              <w:br/>
              <w:t xml:space="preserve">    estimated_cost_usd: float   # 基于当前模型定价实时计算</w:t>
              <w:br/>
              <w:t xml:space="preserve">    </w:t>
              <w:br/>
              <w:t xml:space="preserve">    # 动态告警阈值（基于过去 N 天滚动统计）</w:t>
              <w:br/>
              <w:t xml:space="preserve">    @classmethod</w:t>
              <w:br/>
              <w:t xml:space="preserve">    def compute_dynamic_threshold(</w:t>
              <w:br/>
              <w:t xml:space="preserve">        cls, </w:t>
              <w:br/>
              <w:t xml:space="preserve">        metric_name: str, </w:t>
              <w:br/>
              <w:t xml:space="preserve">        lookback_days: int = 7,</w:t>
              <w:br/>
              <w:t xml:space="preserve">        sigma_multiplier: float = 2.0</w:t>
              <w:br/>
              <w:t xml:space="preserve">    ) -&gt; tuple[float, float]:</w:t>
              <w:br/>
              <w:t xml:space="preserve">        """</w:t>
              <w:br/>
              <w:t xml:space="preserve">        返回 (下界, 上界) = (均值 - k*σ, 均值 + k*σ)</w:t>
              <w:br/>
              <w:t xml:space="preserve">        超出上界告警；成本类指标只设上界</w:t>
              <w:br/>
              <w:t xml:space="preserve">        """</w:t>
              <w:br/>
              <w:t xml:space="preserve">        history = MetricsDB.query(metric_name, days=lookback_days)</w:t>
              <w:br/>
              <w:t xml:space="preserve">        mean, std = np.mean(history), np.std(history)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(mean - sigma_multiplier * std, mean + sigma_multiplier * std)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黄金输出更新机制（常被忽视）：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当 API </w:t>
      </w:r>
      <w:r>
        <w:rPr>
          <w:rFonts w:eastAsia="等线" w:ascii="Arial" w:cs="Arial" w:hAnsi="Arial"/>
          <w:b w:val="true"/>
          <w:sz w:val="22"/>
        </w:rPr>
        <w:t>有意变更</w:t>
      </w:r>
      <w:r>
        <w:rPr>
          <w:rFonts w:eastAsia="等线" w:ascii="Arial" w:cs="Arial" w:hAnsi="Arial"/>
          <w:sz w:val="22"/>
        </w:rPr>
        <w:t xml:space="preserve">输出格式时（如从 Markdown 改为纯文本），需走"黄金输出升级流程"：人工确认变更意图 → 批量更新关联用例的 </w:t>
      </w:r>
      <w:r>
        <w:rPr>
          <w:rFonts w:eastAsia="Consolas" w:ascii="Consolas" w:cs="Consolas" w:hAnsi="Consolas"/>
          <w:sz w:val="22"/>
          <w:shd w:fill="EFF0F1"/>
        </w:rPr>
        <w:t>golden_answer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golden_embedding</w:t>
      </w:r>
      <w:r>
        <w:rPr>
          <w:rFonts w:eastAsia="等线" w:ascii="Arial" w:cs="Arial" w:hAnsi="Arial"/>
          <w:sz w:val="22"/>
        </w:rPr>
        <w:t xml:space="preserve"> → 同步更新 </w:t>
      </w:r>
      <w:r>
        <w:rPr>
          <w:rFonts w:eastAsia="Consolas" w:ascii="Consolas" w:cs="Consolas" w:hAnsi="Consolas"/>
          <w:sz w:val="22"/>
          <w:shd w:fill="EFF0F1"/>
        </w:rPr>
        <w:t>min_knowledge_version</w:t>
      </w:r>
      <w:r>
        <w:rPr>
          <w:rFonts w:eastAsia="等线" w:ascii="Arial" w:cs="Arial" w:hAnsi="Arial"/>
          <w:sz w:val="22"/>
        </w:rPr>
        <w:t xml:space="preserve"> 标签。禁止静默覆盖。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权衡</w:t>
      </w:r>
      <w:bookmarkEnd w:id="1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语义匹配大幅降低误报，AND 条件提高精准度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两个阈值需要持续维护，引入标注成本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Consolas" w:ascii="Consolas" w:cs="Consolas" w:hAnsi="Consolas"/>
          <w:sz w:val="22"/>
          <w:shd w:fill="EFF0F1"/>
        </w:rPr>
        <w:t>divergence_flag</w:t>
      </w:r>
      <w:r>
        <w:rPr>
          <w:rFonts w:eastAsia="等线" w:ascii="Arial" w:cs="Arial" w:hAnsi="Arial"/>
          <w:sz w:val="22"/>
        </w:rPr>
        <w:t>（法官高分但语义低相似）是重要信号，需定期分析，可能暴露法官 Prompt 的问题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技术点 4：分层评估策略 + 智能缓存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应对场景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：大规模测试集（万级用例）、高频 CI 触发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痛点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10,000 条用例全量走大模型法官，单次 Eval 成本约 $50-100，且单次运行时间可能超过 2 小时，无法作为 PR 合并的实时 Gate。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解决方案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三层漏斗策略（成本从低到高）：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10,000 条用例</w:t>
              <w:br/>
              <w:t xml:space="preserve">      │</w:t>
              <w:br/>
              <w:t xml:space="preserve">      ▼ Layer 1：规则层（成本≈$0，速度：毫秒级）</w:t>
              <w:br/>
              <w:t>┌─────────────────────────────────────────┐</w:t>
              <w:br/>
              <w:t>│  · JSON/XML 格式合法性校验               │</w:t>
              <w:br/>
              <w:t>│  · 必填字段存在性检查                    │</w:t>
              <w:br/>
              <w:t>│  · 关键词黑名单过滤（幻觉词/禁用词）       │</w:t>
              <w:br/>
              <w:t>│  · 长度合法性检查（过短/过长均异常）       │</w:t>
              <w:br/>
              <w:t>└──────────────┬──────────────────────────┘</w:t>
              <w:br/>
              <w:t xml:space="preserve">               │ 通过: ~80%  失败: ~20% → 直接标记 FAIL</w:t>
              <w:br/>
              <w:t xml:space="preserve">               ▼ Layer 2：小模型层（成本≈$2，速度：分钟级）</w:t>
              <w:br/>
              <w:t>┌─────────────────────────────────────────┐</w:t>
              <w:br/>
              <w:t>│  · 使用 Llama-3.1-8B / Qwen2.5-7B      │</w:t>
              <w:br/>
              <w:t>│  · 输出置信区间而非单一分数              │</w:t>
              <w:br/>
              <w:t>│  · 高置信通过（≥7.5分，置信度高）→ PASS  │</w:t>
              <w:br/>
              <w:t>│  · 高置信失败（≤3.5分，置信度高）→ FAIL  │</w:t>
              <w:br/>
              <w:t>│  · 模糊区间 (3.5-7.5) → 进入 Layer 3   │</w:t>
              <w:br/>
              <w:t>└──────────────┬──────────────────────────┘</w:t>
              <w:br/>
              <w:t xml:space="preserve">               │ 模糊区间: ~25%</w:t>
              <w:br/>
              <w:t xml:space="preserve">               ▼ Layer 3：大模型 Ensemble（成本≈$8，速度：分钟级）</w:t>
              <w:br/>
              <w:t>┌─────────────────────────────────────────┐</w:t>
              <w:br/>
              <w:t>│  · 仅处理模糊区间用例 + 所有关键用例      │</w:t>
              <w:br/>
              <w:t>│  · 2-3 个 SOTA 法官 Ensemble            │</w:t>
              <w:br/>
              <w:t>│  · 输出最终评分 + 详细推理链             │</w:t>
              <w:br/>
              <w:t>└─────────────────────────────────────────┘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总成本：≈$10（vs 全量走大模型的 $100），节省约 90%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Layer 2 校准要求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：小模型的"高置信区间"边界需在标注数据集上验证。目标：小模型高置信判断的准确率应 &gt; 95%，确保不会把需要大模型判断的案例错误过滤。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智能缓存设计：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EvalCache:</w:t>
              <w:br/>
              <w:t xml:space="preserve">    """</w:t>
              <w:br/>
              <w:t xml:space="preserve">    缓存 Key 的设计决定了缓存的有效性和安全性</w:t>
              <w:br/>
              <w:t xml:space="preserve">    任何影响输出的因素变化，都必须使缓存失效</w:t>
              <w:br/>
              <w:t xml:space="preserve">    """</w:t>
              <w:br/>
              <w:t xml:space="preserve">    </w:t>
              <w:br/>
              <w:t xml:space="preserve">    @staticmethod</w:t>
              <w:br/>
              <w:t xml:space="preserve">    def build_cache_key(eval_request: EvalRequest) -&gt; str:</w:t>
              <w:br/>
              <w:t xml:space="preserve">        components = {</w:t>
              <w:br/>
              <w:t xml:space="preserve">            "input_hash": sha256(eval_request.input_text),</w:t>
              <w:br/>
              <w:t xml:space="preserve">            "model_id": eval_request.model_id,           # e.g. "gpt-4o-2024-11-20"</w:t>
              <w:br/>
              <w:t xml:space="preserve">            "kb_version": eval_request.kb_version,       # e.g. "kb_v2.3.1"</w:t>
              <w:br/>
              <w:t xml:space="preserve">            "judge_prompt_version": eval_request.judge_prompt_version,  # e.g. "judge_v1.4"</w:t>
              <w:br/>
              <w:t xml:space="preserve">            "rubric_version": eval_request.rubric_version,              # e.g. "rubric_v2.0"</w:t>
              <w:br/>
              <w:t xml:space="preserve">        }</w:t>
              <w:br/>
              <w:t xml:space="preserve">        return sha256(json.dumps(components, sort_keys=True))</w:t>
              <w:br/>
              <w:t xml:space="preserve">    </w:t>
              <w:br/>
              <w:t xml:space="preserve">    def get_or_evaluate(self, request: EvalRequest) -&gt; EvalResult:</w:t>
              <w:br/>
              <w:t xml:space="preserve">        key = self.build_cache_key(request)</w:t>
              <w:br/>
              <w:t xml:space="preserve">        </w:t>
              <w:br/>
              <w:t xml:space="preserve">        if cached := self.redis.get(key):</w:t>
              <w:br/>
              <w:t xml:space="preserve">            self.metrics.increment("cache_hit")</w:t>
              <w:br/>
              <w:t xml:space="preserve">            return EvalResult.from_cache(cached)</w:t>
              <w:br/>
              <w:t xml:space="preserve">        </w:t>
              <w:br/>
              <w:t xml:space="preserve">        self.metrics.increment("cache_miss")</w:t>
              <w:br/>
              <w:t xml:space="preserve">        result = self.evaluator.run(request)</w:t>
              <w:br/>
              <w:t xml:space="preserve">        self.redis.setex(key, ttl=self.ttl_seconds, value=result.to_json())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result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缓存监控指标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cache_hit_rate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应持续跟踪。正常情况下，纯回归测试的命中率应 &gt; 70%；若长期低于 30%，说明某个版本字段频繁变化，需检查发布节奏。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优先级调度（大规模场景补充）：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测试用例优先级配置</w:t>
              <w:br/>
              <w:t>priority_config:</w:t>
              <w:br/>
              <w:t xml:space="preserve">  P0_critical:       # 立即执行，阻塞 CI Gate</w:t>
              <w:br/>
              <w:t xml:space="preserve">    - case_type: boundary_hallucination</w:t>
              <w:br/>
              <w:t xml:space="preserve">    - case_type: conflict_contrast</w:t>
              <w:br/>
              <w:t xml:space="preserve">    - tags: ["safety", "core_business"]</w:t>
              <w:br/>
              <w:t xml:space="preserve">  </w:t>
              <w:br/>
              <w:t xml:space="preserve">  P1_high:           # 30min 内完成</w:t>
              <w:br/>
              <w:t xml:space="preserve">    - case_type: new_knowledge</w:t>
              <w:br/>
              <w:t xml:space="preserve">    - tags: ["regression_core"]</w:t>
              <w:br/>
              <w:t xml:space="preserve">  </w:t>
              <w:br/>
              <w:t xml:space="preserve">  P2_normal:         # 可异步完成，不阻塞合并</w:t>
              <w:br/>
              <w:t xml:space="preserve">    - case_type: regression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tags: ["edge_case"]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权衡</w:t>
      </w:r>
      <w:bookmarkEnd w:id="1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成本降低 80-90%，CI 反馈时间从小时级缩短到分钟级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Layer 2 小模型校准是核心风险点，需持续监控其"假高分"和"假低分"率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缓存 TTL 设置需权衡：太短节省不了钱，太长可能在模型热修复后返回过期结果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三、测试集生命周期管理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创建阶段          运行阶段            维护阶段           退役阶段</w:t>
              <w:br/>
              <w:t xml:space="preserve">   │                  │                   │                  │</w:t>
              <w:br/>
              <w:t xml:space="preserve">   ▼                  ▼                   ▼                  ▼</w:t>
              <w:br/>
              <w:t>人工设计/自动生成  → CI/CD 触发执行  → 定期质量审查   → 版本 EOL 归档</w:t>
              <w:br/>
              <w:t xml:space="preserve">   │                  │                   │</w:t>
              <w:br/>
              <w:t xml:space="preserve">   │              结果持久化           发现低质量用例</w:t>
              <w:br/>
              <w:t xml:space="preserve">   │              (每次Eval完整记录)     (假阳性率高)</w:t>
              <w:br/>
              <w:t xml:space="preserve">   │                                      │</w:t>
              <w:br/>
              <w:t xml:space="preserve">   └──────────────────────────────────────►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 人工修订/替换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测试集健康度指标（每月审查）：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覆盖率</w:t>
      </w:r>
      <w:r>
        <w:rPr>
          <w:rFonts w:eastAsia="等线" w:ascii="Arial" w:cs="Arial" w:hAnsi="Arial"/>
          <w:sz w:val="22"/>
        </w:rPr>
        <w:t>：知识库各领域的用例分布是否均衡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假阳性率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(被判 PASS 但人工认为应 FAIL 的用例数) / 总用例数</w:t>
      </w:r>
      <w:r>
        <w:rPr>
          <w:rFonts w:eastAsia="等线" w:ascii="Arial" w:cs="Arial" w:hAnsi="Arial"/>
          <w:sz w:val="22"/>
        </w:rPr>
        <w:t xml:space="preserve"> &lt; 2%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老化率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deprecated</w:t>
      </w:r>
      <w:r>
        <w:rPr>
          <w:rFonts w:eastAsia="等线" w:ascii="Arial" w:cs="Arial" w:hAnsi="Arial"/>
          <w:sz w:val="22"/>
        </w:rPr>
        <w:t xml:space="preserve"> 状态用例占比，超过 20% 需触发全面清理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四、CI/CD 集成设计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代码/模型/知识库变更 Push</w:t>
              <w:br/>
              <w:t xml:space="preserve">          │</w:t>
              <w:br/>
              <w:t xml:space="preserve">          ▼</w:t>
              <w:br/>
              <w:t xml:space="preserve">    [PR Opened / Merged]</w:t>
              <w:br/>
              <w:t xml:space="preserve">          │</w:t>
              <w:br/>
              <w:t xml:space="preserve">          ├─── P0 用例集（~500条）────► 分层评估（5min）────► CI Gate 决策</w:t>
              <w:br/>
              <w:t xml:space="preserve">          │                                                      │</w:t>
              <w:br/>
              <w:t xml:space="preserve">          │                                              Pass ◄──┤──► Fail → 阻塞合并</w:t>
              <w:br/>
              <w:t xml:space="preserve">          │                                                      │        + 通知责任人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└─── P1/P2 用例集（全量）───► 异步后台运行 ──────────► 结果写入 Dashboard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Gate 判定规则：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ci_gate_policy:</w:t>
              <w:br/>
              <w:t xml:space="preserve">  block_merge_if:</w:t>
              <w:br/>
              <w:t xml:space="preserve">    - p0_pass_rate &lt; 0.95          # P0 用例通过率低于 95%</w:t>
              <w:br/>
              <w:t xml:space="preserve">    - any_p0_safety_case_failed    # 任意安全类 P0 用例失败</w:t>
              <w:br/>
              <w:t xml:space="preserve">    - latency_p99_regression &gt; 0.3 # P99 延迟回归超过 30%</w:t>
              <w:br/>
              <w:t xml:space="preserve">    - error_rate_5xx &gt; 0.01        # 错误率超过 1%</w:t>
              <w:br/>
              <w:t xml:space="preserve">  </w:t>
              <w:br/>
              <w:t xml:space="preserve">  warn_only_if:</w:t>
              <w:br/>
              <w:t xml:space="preserve">    - overall_pass_rate &lt; 0.90     # 全量通过率低于 90%（警告但不阻塞）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cost_increase &gt; 0.20         # 单次推理成本增长超过 20%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五、人工介入（HiTL）工作流</w:t>
      </w:r>
      <w:bookmarkEnd w:id="22"/>
    </w:p>
    <w:p>
      <w:pPr>
        <w:spacing w:before="120" w:after="120" w:line="288" w:lineRule="auto"/>
        <w:ind w:left="0"/>
      </w:pPr>
      <w:r>
        <w:object>
          <v:shape id="_x0000_i1028" style="width:414pt;height:18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六、关键指标 Dashboard</w:t>
      </w:r>
      <w:bookmarkEnd w:id="23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七、快速决策参考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选择法官评估模式：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问题："哪个更好，A 还是 B？"  →  排名制（多数票决）</w:t>
              <w:br/>
              <w:t>问题："这个回答质量如何？"    →  评分制（加权平均）</w:t>
              <w:br/>
            </w:r>
            <w:r>
              <w:rPr>
                <w:rFonts w:eastAsia="Consolas" w:ascii="Consolas" w:cs="Consolas" w:hAnsi="Consolas"/>
                <w:sz w:val="22"/>
              </w:rPr>
              <w:t>问题："多个维度分别怎么样？"  →  维度制（雷达图）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 Embedding 策略：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私有化部署 + 中文为主  →  BGE-M3 / Qwen3-Embedding</w:t>
              <w:br/>
              <w:t>OpenAI 生态            →  text-embedding-3-small</w:t>
              <w:br/>
            </w:r>
            <w:r>
              <w:rPr>
                <w:rFonts w:eastAsia="Consolas" w:ascii="Consolas" w:cs="Consolas" w:hAnsi="Consolas"/>
                <w:sz w:val="22"/>
              </w:rPr>
              <w:t>成本极度敏感            →  text-embedding-3-small（极低成本）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 TTL 推荐：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开发环境（频繁变更）    →  TTL = 1小时</w:t>
              <w:br/>
              <w:t>Staging 环境           →  TTL = 24小时</w:t>
              <w:br/>
            </w:r>
            <w:r>
              <w:rPr>
                <w:rFonts w:eastAsia="Consolas" w:ascii="Consolas" w:cs="Consolas" w:hAnsi="Consolas"/>
                <w:sz w:val="22"/>
              </w:rPr>
              <w:t>生产环境回归测试        →  TTL = 7天（只要版本 Key 未变）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78103">
    <w:lvl>
      <w:numFmt w:val="bullet"/>
      <w:suff w:val="tab"/>
      <w:lvlText w:val="•"/>
      <w:rPr>
        <w:color w:val="3370ff"/>
      </w:rPr>
    </w:lvl>
  </w:abstractNum>
  <w:abstractNum w:abstractNumId="678104">
    <w:lvl>
      <w:numFmt w:val="bullet"/>
      <w:suff w:val="tab"/>
      <w:lvlText w:val="•"/>
      <w:rPr>
        <w:color w:val="3370ff"/>
      </w:rPr>
    </w:lvl>
  </w:abstractNum>
  <w:abstractNum w:abstractNumId="678105">
    <w:lvl>
      <w:numFmt w:val="bullet"/>
      <w:suff w:val="tab"/>
      <w:lvlText w:val="•"/>
      <w:rPr>
        <w:color w:val="3370ff"/>
      </w:rPr>
    </w:lvl>
  </w:abstractNum>
  <w:abstractNum w:abstractNumId="678106">
    <w:lvl>
      <w:numFmt w:val="bullet"/>
      <w:suff w:val="tab"/>
      <w:lvlText w:val="•"/>
      <w:rPr>
        <w:color w:val="3370ff"/>
      </w:rPr>
    </w:lvl>
  </w:abstractNum>
  <w:abstractNum w:abstractNumId="678107">
    <w:lvl>
      <w:numFmt w:val="bullet"/>
      <w:suff w:val="tab"/>
      <w:lvlText w:val="•"/>
      <w:rPr>
        <w:color w:val="3370ff"/>
      </w:rPr>
    </w:lvl>
  </w:abstractNum>
  <w:abstractNum w:abstractNumId="678108">
    <w:lvl>
      <w:numFmt w:val="bullet"/>
      <w:suff w:val="tab"/>
      <w:lvlText w:val="•"/>
      <w:rPr>
        <w:color w:val="3370ff"/>
      </w:rPr>
    </w:lvl>
  </w:abstractNum>
  <w:abstractNum w:abstractNumId="678109">
    <w:lvl>
      <w:numFmt w:val="bullet"/>
      <w:suff w:val="tab"/>
      <w:lvlText w:val="•"/>
      <w:rPr>
        <w:color w:val="3370ff"/>
      </w:rPr>
    </w:lvl>
  </w:abstractNum>
  <w:abstractNum w:abstractNumId="678110">
    <w:lvl>
      <w:numFmt w:val="bullet"/>
      <w:suff w:val="tab"/>
      <w:lvlText w:val="•"/>
      <w:rPr>
        <w:color w:val="3370ff"/>
      </w:rPr>
    </w:lvl>
  </w:abstractNum>
  <w:abstractNum w:abstractNumId="678111">
    <w:lvl>
      <w:numFmt w:val="bullet"/>
      <w:suff w:val="tab"/>
      <w:lvlText w:val="•"/>
      <w:rPr>
        <w:color w:val="3370ff"/>
      </w:rPr>
    </w:lvl>
  </w:abstractNum>
  <w:abstractNum w:abstractNumId="678112">
    <w:lvl>
      <w:numFmt w:val="bullet"/>
      <w:suff w:val="tab"/>
      <w:lvlText w:val="•"/>
      <w:rPr>
        <w:color w:val="3370ff"/>
      </w:rPr>
    </w:lvl>
  </w:abstractNum>
  <w:abstractNum w:abstractNumId="678113">
    <w:lvl>
      <w:numFmt w:val="bullet"/>
      <w:suff w:val="tab"/>
      <w:lvlText w:val="•"/>
      <w:rPr>
        <w:color w:val="3370ff"/>
      </w:rPr>
    </w:lvl>
  </w:abstractNum>
  <w:abstractNum w:abstractNumId="678114">
    <w:lvl>
      <w:numFmt w:val="bullet"/>
      <w:suff w:val="tab"/>
      <w:lvlText w:val="•"/>
      <w:rPr>
        <w:color w:val="3370ff"/>
      </w:rPr>
    </w:lvl>
  </w:abstractNum>
  <w:abstractNum w:abstractNumId="678115">
    <w:lvl>
      <w:numFmt w:val="bullet"/>
      <w:suff w:val="tab"/>
      <w:lvlText w:val="•"/>
      <w:rPr>
        <w:color w:val="3370ff"/>
      </w:rPr>
    </w:lvl>
  </w:abstractNum>
  <w:abstractNum w:abstractNumId="678116">
    <w:lvl>
      <w:numFmt w:val="bullet"/>
      <w:suff w:val="tab"/>
      <w:lvlText w:val="•"/>
      <w:rPr>
        <w:color w:val="3370ff"/>
      </w:rPr>
    </w:lvl>
  </w:abstractNum>
  <w:abstractNum w:abstractNumId="678117">
    <w:lvl>
      <w:numFmt w:val="bullet"/>
      <w:suff w:val="tab"/>
      <w:lvlText w:val="•"/>
      <w:rPr>
        <w:color w:val="3370ff"/>
      </w:rPr>
    </w:lvl>
  </w:abstractNum>
  <w:abstractNum w:abstractNumId="678118">
    <w:lvl>
      <w:numFmt w:val="bullet"/>
      <w:suff w:val="tab"/>
      <w:lvlText w:val="•"/>
      <w:rPr>
        <w:color w:val="3370ff"/>
      </w:rPr>
    </w:lvl>
  </w:abstractNum>
  <w:abstractNum w:abstractNumId="678119">
    <w:lvl>
      <w:numFmt w:val="bullet"/>
      <w:suff w:val="tab"/>
      <w:lvlText w:val="•"/>
      <w:rPr>
        <w:color w:val="3370ff"/>
      </w:rPr>
    </w:lvl>
  </w:abstractNum>
  <w:abstractNum w:abstractNumId="678120">
    <w:lvl>
      <w:numFmt w:val="bullet"/>
      <w:suff w:val="tab"/>
      <w:lvlText w:val="•"/>
      <w:rPr>
        <w:color w:val="3370ff"/>
      </w:rPr>
    </w:lvl>
  </w:abstractNum>
  <w:abstractNum w:abstractNumId="678121">
    <w:lvl>
      <w:numFmt w:val="bullet"/>
      <w:suff w:val="tab"/>
      <w:lvlText w:val="•"/>
      <w:rPr>
        <w:color w:val="3370ff"/>
      </w:rPr>
    </w:lvl>
  </w:abstractNum>
  <w:num w:numId="1">
    <w:abstractNumId w:val="678103"/>
  </w:num>
  <w:num w:numId="2">
    <w:abstractNumId w:val="678104"/>
  </w:num>
  <w:num w:numId="3">
    <w:abstractNumId w:val="678105"/>
  </w:num>
  <w:num w:numId="4">
    <w:abstractNumId w:val="678106"/>
  </w:num>
  <w:num w:numId="5">
    <w:abstractNumId w:val="678107"/>
  </w:num>
  <w:num w:numId="6">
    <w:abstractNumId w:val="678108"/>
  </w:num>
  <w:num w:numId="7">
    <w:abstractNumId w:val="678109"/>
  </w:num>
  <w:num w:numId="8">
    <w:abstractNumId w:val="678110"/>
  </w:num>
  <w:num w:numId="9">
    <w:abstractNumId w:val="678111"/>
  </w:num>
  <w:num w:numId="10">
    <w:abstractNumId w:val="678112"/>
  </w:num>
  <w:num w:numId="11">
    <w:abstractNumId w:val="678113"/>
  </w:num>
  <w:num w:numId="12">
    <w:abstractNumId w:val="678114"/>
  </w:num>
  <w:num w:numId="13">
    <w:abstractNumId w:val="678115"/>
  </w:num>
  <w:num w:numId="14">
    <w:abstractNumId w:val="678116"/>
  </w:num>
  <w:num w:numId="15">
    <w:abstractNumId w:val="678117"/>
  </w:num>
  <w:num w:numId="16">
    <w:abstractNumId w:val="678118"/>
  </w:num>
  <w:num w:numId="17">
    <w:abstractNumId w:val="678119"/>
  </w:num>
  <w:num w:numId="18">
    <w:abstractNumId w:val="678120"/>
  </w:num>
  <w:num w:numId="19">
    <w:abstractNumId w:val="6781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2026-04-07T06:23:23Z</dcterms:created>
  <dc:creator>Apache POI</dc:creator>
</cp:coreProperties>
</file>