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产品积分系统设计深度分析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Manus · v0.dev · 行业横向对比 · 可借鉴的设计原则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分析时间：2026 年 3 月 | 研究范围：Manus、v0.dev、Lovable、Bolt、Cursor、Replit、Builder.io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Manus 积分系统解析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v0.dev 积分系统解析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行业横向对比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共性痛点与用户投诉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工程架构层面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可借鉴的设计原则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综合建议与设计方案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Manus 积分系统解析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产品背景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Manus 是由中国初创公司"蝴蝶效应"开发的自主 AI Agent 平台，区别于 ChatGPT 或 Claude 的对话式 AI，Manus 主打</w:t>
      </w:r>
      <w:r>
        <w:rPr>
          <w:rFonts w:eastAsia="等线" w:ascii="Arial" w:cs="Arial" w:hAnsi="Arial"/>
          <w:b w:val="true"/>
          <w:sz w:val="22"/>
        </w:rPr>
        <w:t>无需持续人工介入的端到端任务自动化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核心技术栈：LLM 链式调用 + 多工具协调 + 强化学习决策。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 2025 年 3 月病毒式传播、邀请码被炒至 ¥50,000 后，2025 年 3 月 31 日正式上线付费计划。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计划结构（当前）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13" o:title=""/>
          </v:shape>
          <o:OLEObject DrawAspect="Icon" ObjectID="_1718471219" ProgID="Excel.Sheet.12" ShapeID="_x0000_i1025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年付享 17% 折扣，Standard ~$16.60/月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积分消耗机制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任务积分消耗 = f(任务复杂度, 迭代次数, 工具调用数, 上下文长度)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关键特征：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预执行无透明度</w:t>
      </w:r>
      <w:r>
        <w:rPr>
          <w:rFonts w:eastAsia="等线" w:ascii="Arial" w:cs="Arial" w:hAnsi="Arial"/>
          <w:sz w:val="22"/>
        </w:rPr>
        <w:t>：Manus 在任务开始前</w:t>
      </w:r>
      <w:r>
        <w:rPr>
          <w:rFonts w:eastAsia="等线" w:ascii="Arial" w:cs="Arial" w:hAnsi="Arial"/>
          <w:b w:val="true"/>
          <w:sz w:val="22"/>
        </w:rPr>
        <w:t>不显示预估积分消耗</w:t>
      </w:r>
      <w:r>
        <w:rPr>
          <w:rFonts w:eastAsia="等线" w:ascii="Arial" w:cs="Arial" w:hAnsi="Arial"/>
          <w:sz w:val="22"/>
        </w:rPr>
        <w:t>，用户在提交请求时完全不知道花费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动态消耗</w:t>
      </w:r>
      <w:r>
        <w:rPr>
          <w:rFonts w:eastAsia="等线" w:ascii="Arial" w:cs="Arial" w:hAnsi="Arial"/>
          <w:sz w:val="22"/>
        </w:rPr>
        <w:t>：Agent Mode 会根据任务难度自主决定工具调用次数，消耗极难预测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复杂任务开销</w:t>
      </w:r>
      <w:r>
        <w:rPr>
          <w:rFonts w:eastAsia="等线" w:ascii="Arial" w:cs="Arial" w:hAnsi="Arial"/>
          <w:sz w:val="22"/>
        </w:rPr>
        <w:t>：据用户报告，单个复杂任务消耗 500–900 积分（占 Standard 计划月积分的 12%–22%）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失败不退积分</w:t>
      </w:r>
      <w:r>
        <w:rPr>
          <w:rFonts w:eastAsia="等线" w:ascii="Arial" w:cs="Arial" w:hAnsi="Arial"/>
          <w:sz w:val="22"/>
        </w:rPr>
        <w:t>：Agent 陷入循环或任务执行失败，已消耗的积分不返还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 ROI 计算（Standard $20/月）：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4,000 积分 ÷ 每任务 500–900 积分 = 4–8 个有实质意义的任务/月</w:t>
              <w:br/>
            </w:r>
            <w:r>
              <w:rPr>
                <w:rFonts w:eastAsia="Consolas" w:ascii="Consolas" w:cs="Consolas" w:hAnsi="Consolas"/>
                <w:sz w:val="22"/>
              </w:rPr>
              <w:t>等效每任务成本：$2.50 – $5.00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1.4 积分刷新策略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每日刷新 300 积分（所有计划）  ←  防止用户月初爆发式消耗</w:t>
              <w:br/>
              <w:t>月度积分（4000 或 40000）    ←  支撑大批量任务</w:t>
              <w:br/>
            </w:r>
            <w:r>
              <w:rPr>
                <w:rFonts w:eastAsia="Consolas" w:ascii="Consolas" w:cs="Consolas" w:hAnsi="Consolas"/>
                <w:sz w:val="22"/>
              </w:rPr>
              <w:t>首次注册奖励（1000 积分）    ←  降低尝鲜门槛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每日刷新设计的意图：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保证轻度用户每天都有一定额度（即使月度积分耗尽）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拉长用户留存周期，避免"月初刷完、月底无用"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产生每日回访动机（类游戏的日常签到机制）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1.5 团队积分池设计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Team 计划采用</w:t>
      </w:r>
      <w:r>
        <w:rPr>
          <w:rFonts w:eastAsia="等线" w:ascii="Arial" w:cs="Arial" w:hAnsi="Arial"/>
          <w:b w:val="true"/>
          <w:sz w:val="22"/>
        </w:rPr>
        <w:t>共享积分池</w:t>
      </w:r>
      <w:r>
        <w:rPr>
          <w:rFonts w:eastAsia="等线" w:ascii="Arial" w:cs="Arial" w:hAnsi="Arial"/>
          <w:sz w:val="22"/>
        </w:rPr>
        <w:t>（Shared Credit Pool）：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所有成员共享同一个积分池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提供团队使用分析仪表盘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SSO 和访问控制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单席位 4,000 积分/月（Pool 总量 = 席位数 × 4,000）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：灵活分配，避免成员独享配额浪费</w:t>
        <w:br/>
      </w: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：重度用户可能耗尽整个团队的积分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1.6 用户体验痛点（来自真实用户反馈）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"Lost $39 in under 10 minutes" — Reddit 用户</w:t>
              <w:br/>
              <w:t>"No warning, no control: Agent Mode 没有实时提醒，无法在用完前叫停"</w:t>
              <w:br/>
              <w:t>"Simple tasks = huge bills: 简单任务也可能螺旋式消耗数百积分"</w:t>
              <w:br/>
            </w:r>
            <w:r>
              <w:rPr>
                <w:rFonts w:eastAsia="Consolas" w:ascii="Consolas" w:cs="Consolas" w:hAnsi="Consolas"/>
                <w:sz w:val="22"/>
              </w:rPr>
              <w:t>"I feel like I'm gambling every time I submit a prompt."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深层设计问题：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黑盒定价：积分消耗依赖算法黑盒，用户无法合理规划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自主性与可控性矛盾：越自主越好用，但越难预测成本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无中断机制：执行中途没有"暂停并确认"的检查点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v0.dev 积分系统解析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产品背景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v0.dev 是 Vercel 开发的 AI 前端生成工具，核心定位是</w:t>
      </w:r>
      <w:r>
        <w:rPr>
          <w:rFonts w:eastAsia="等线" w:ascii="Arial" w:cs="Arial" w:hAnsi="Arial"/>
          <w:b w:val="true"/>
          <w:sz w:val="22"/>
        </w:rPr>
        <w:t>text-to-UI 转换</w:t>
      </w:r>
      <w:r>
        <w:rPr>
          <w:rFonts w:eastAsia="等线" w:ascii="Arial" w:cs="Arial" w:hAnsi="Arial"/>
          <w:sz w:val="22"/>
        </w:rPr>
        <w:t>：将自然语言描述直接转为 React + Tailwind CSS 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定价历史演进（关键节点）：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早期（2023–2024）：~$20/月，近乎无限制生成</w:t>
              <w:br/>
              <w:t>2024 年：200 message/月固定额度</w:t>
              <w:br/>
              <w:t>2025 年 5 月：迁移至 token-based 信用体系  ← 引发社区强烈反弹</w:t>
              <w:br/>
            </w:r>
            <w:r>
              <w:rPr>
                <w:rFonts w:eastAsia="Consolas" w:ascii="Consolas" w:cs="Consolas" w:hAnsi="Consolas"/>
                <w:sz w:val="22"/>
              </w:rPr>
              <w:t>2025 年后：现行 token × model × 计划 三维定价体系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计划结构（当前）</w:t>
      </w:r>
      <w:bookmarkEnd w:id="1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5" o:title=""/>
          </v:shape>
          <o:OLEObject DrawAspect="Icon" ObjectID="_1718471220" ProgID="Excel.Sheet.12" ShapeID="_x0000_i1026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 Token 计费机制（核心创新）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采用</w:t>
      </w:r>
      <w:r>
        <w:rPr>
          <w:rFonts w:eastAsia="等线" w:ascii="Arial" w:cs="Arial" w:hAnsi="Arial"/>
          <w:b w:val="true"/>
          <w:sz w:val="22"/>
        </w:rPr>
        <w:t>双维度 token 计费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总费用 = (输入 token 数 × 输入单价) + (输出 token 数 × 输出单价)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不同模型的 token 单价（美元/百万 token）：</w:t>
      </w:r>
    </w:p>
    <w:p>
      <w:pPr>
        <w:spacing w:before="120" w:after="120" w:line="288" w:lineRule="auto"/>
        <w:ind w:left="0"/>
      </w:pPr>
      <w:r>
        <w:object>
          <v:shape id="_x0000_i1027" style="width:414pt;height:80pt;mso-width-percent:0;mso-height-percent:0;mso-width-percent:0;mso-height-percent:0" type="#_x0000_t75" o:ole="">
            <v:imagedata r:id="rId17" o:title=""/>
          </v:shape>
          <o:OLEObject DrawAspect="Icon" ObjectID="_1718471221" ProgID="Excel.Sheet.12" ShapeID="_x0000_i1027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 token 是输入的 5× 贵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，这是典型的生成式 AI 定价模式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隐含 token 计费：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聊天历史被计入输入 token（上下文感知代价）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上传文件（如 Figma 截图）计为大输入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 专属知识库注入也计为输入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2.4 积分滚存（Rollover）设计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的积分滚存政策是</w:t>
      </w:r>
      <w:r>
        <w:rPr>
          <w:rFonts w:eastAsia="等线" w:ascii="Arial" w:cs="Arial" w:hAnsi="Arial"/>
          <w:b w:val="true"/>
          <w:sz w:val="22"/>
        </w:rPr>
        <w:t>行业较好实践之一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月度赠送积分 → 未使用 → 最多滚存 65 天后过期</w:t>
              <w:br/>
              <w:t>购买额外积分 → 永不过期（年内）→ 先消耗月度赠送，再消耗购买积分</w:t>
              <w:br/>
            </w:r>
            <w:r>
              <w:rPr>
                <w:rFonts w:eastAsia="Consolas" w:ascii="Consolas" w:cs="Consolas" w:hAnsi="Consolas"/>
                <w:sz w:val="22"/>
              </w:rPr>
              <w:t>团队/企业计划 → 购买积分全团队共享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设计意图：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月度积分有限期避免公司收入确认（RevRec）复杂化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购买积分不过期，增加用户按需购买的意愿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消耗顺序：月度先行 → 购买兜底，符合用户直觉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2.5 使用可视化（Dashboard）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提供相对完善的使用监控：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/v0/settings/usage：</w:t>
              <w:br/>
              <w:t xml:space="preserve">  ├── 按日/周/月的使用汇总</w:t>
              <w:br/>
              <w:t xml:space="preserve">  ├── 每次交互的详细日志（日期、用户、事件类型、模型、费用）</w:t>
              <w:br/>
              <w:t xml:space="preserve">  └── 积分余额 + 账单页面</w:t>
              <w:br/>
              <w:br/>
              <w:t>团队/企业版：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└── 全团队使用情况追踪（按成员维度）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2.6 迁移事件：从"无限"到"积分制"的教训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 年 5 月，v0 将定价模式从固定月费（近乎无限使用）切换至 token 计费体系，引发社区强烈反弹：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"We were paying to debug a tool still in beta."</w:t>
              <w:br/>
              <w:t>"I genuinely loved Vercel and v0. Now, I'm questioning everything."</w:t>
              <w:br/>
            </w:r>
            <w:r>
              <w:rPr>
                <w:rFonts w:eastAsia="Consolas" w:ascii="Consolas" w:cs="Consolas" w:hAnsi="Consolas"/>
                <w:sz w:val="22"/>
              </w:rPr>
              <w:t>"Developers trust simplicity, predictability, and transparency."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事件分析：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9" o:title=""/>
          </v:shape>
          <o:OLEObject DrawAspect="Icon" ObjectID="_1718471222" ProgID="Excel.Sheet.12" ShapeID="_x0000_i1028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Vercel 的修复措施：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增加使用仪表盘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提供使用量预估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澄清 token-to-credit 换算关系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行业横向对比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主流 AI 产品积分体系对比</w:t>
      </w:r>
      <w:bookmarkEnd w:id="17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1" o:title=""/>
          </v:shape>
          <o:OLEObject DrawAspect="Icon" ObjectID="_1718471223" ProgID="Excel.Sheet.12" ShapeID="_x0000_i1029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定价模式分类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模式 A：纯订阅（Flat Fee）</w:t>
              <w:br/>
              <w:t xml:space="preserve">  - 代表：ChatGPT Plus $20/月（对话）</w:t>
              <w:br/>
              <w:t xml:space="preserve">  - 优点：用户成本完全可预期</w:t>
              <w:br/>
              <w:t xml:space="preserve">  - 缺点：厂商难以控制重度用户成本</w:t>
              <w:br/>
              <w:br/>
              <w:t>模式 B：按用量计费（Usage-Based）</w:t>
              <w:br/>
              <w:t xml:space="preserve">  - 代表：OpenAI API（$X/M tokens）</w:t>
              <w:br/>
              <w:t xml:space="preserve">  - 优点：线性成本，公平</w:t>
              <w:br/>
              <w:t xml:space="preserve">  - 缺点：用户焦虑，"惊喜账单"风险</w:t>
              <w:br/>
              <w:br/>
              <w:t>模式 C：订阅 + 积分混合（Hybrid）</w:t>
              <w:br/>
              <w:t xml:space="preserve">  - 代表：v0.dev、Lovable、Cursor</w:t>
              <w:br/>
              <w:t xml:space="preserve">  - 优点：保底收入 + 控制超量</w:t>
              <w:br/>
              <w:t xml:space="preserve">  - 缺点：用户需要理解双层体系</w:t>
              <w:br/>
              <w:br/>
              <w:t>模式 D：结果导向定价（Outcome-Based）</w:t>
              <w:br/>
              <w:t xml:space="preserve">  - 代表：Intercom Fin（$0.99/成功解决对话）</w:t>
              <w:br/>
              <w:t xml:space="preserve">  - 优点：极强的价值对齐</w:t>
              <w:br/>
              <w:t xml:space="preserve">  - 缺点："成功"定义复杂，争议多</w:t>
              <w:br/>
              <w:br/>
              <w:t>模式 E：分层积分 + 每日刷新（Tiered + Daily Refresh）</w:t>
              <w:br/>
              <w:t xml:space="preserve">  - 代表：Manus（月度池 + 300/天）</w:t>
              <w:br/>
              <w:t xml:space="preserve">  - 优点：保持日活，轻度用户体验好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缺点：重度 Agent 任务成本黑盒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Builder.io Agent Credits：最佳实践案例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Builder.io 在 2025 年 8 月推出了目前行业内设计最合理的 Agent Credits 体系：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核心设计特点：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统一货币</w:t>
      </w:r>
      <w:r>
        <w:rPr>
          <w:rFonts w:eastAsia="等线" w:ascii="Arial" w:cs="Arial" w:hAnsi="Arial"/>
          <w:sz w:val="22"/>
        </w:rPr>
        <w:t>：所有 AI 操作共用一套积分体系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Rollover with Cap</w:t>
      </w:r>
      <w:r>
        <w:rPr>
          <w:rFonts w:eastAsia="等线" w:ascii="Arial" w:cs="Arial" w:hAnsi="Arial"/>
          <w:sz w:val="22"/>
        </w:rPr>
        <w:t>：未使用积分滚存到下月，但上限为月度额度的 2×（防止无限积累）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差异化推理</w:t>
      </w:r>
      <w:r>
        <w:rPr>
          <w:rFonts w:eastAsia="等线" w:ascii="Arial" w:cs="Arial" w:hAnsi="Arial"/>
          <w:sz w:val="22"/>
        </w:rPr>
        <w:t>：简单请求快速完成（消耗少），复杂任务深度推理（消耗多），费用自然反映工作量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实时状态指示器</w:t>
      </w:r>
      <w:r>
        <w:rPr>
          <w:rFonts w:eastAsia="等线" w:ascii="Arial" w:cs="Arial" w:hAnsi="Arial"/>
          <w:sz w:val="22"/>
        </w:rPr>
        <w:t>：Dashboard 清晰显示积分余额和即将耗尽警告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设计哲学引述：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"Quality first: The agent can think as long as needed without hitting arbitrary message caps.</w:t>
              <w:br/>
              <w:t xml:space="preserve"> Fair costs: You pay only for the computation you actually use.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No hidden limits: When a task gets hard, the agent scales up automatically."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共性痛点与用户投诉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"赌博感"问题（最普遍）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几乎所有积分制 AI 产品都面临的核心矛盾：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用户提交任务 → 不知道花多少积分 → 积分消耗 → 事后才知道代价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高频投诉原文：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"I feel like I'm gambling every time I submit a prompt"（Manus）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"Three or four times today I found myself looking at my credit spend... This is not sustainable"（Lovable）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"When I first saw Bolt I was in love... After using it for a couple of weeks, it is just burning tokens"（Bolt）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"Lovable feels amazing at first—super fast iteration... but the credit burn starts creeping into your brain"（Lovable）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Agent 循环耗积分（Agent-specific）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Mode 的特有问题：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陷入错误修复循环（fix → re-error → fix → re-error）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每轮循环消耗积分，但没有解决问题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没有"检测到循环→暂停"的机制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用户无法在积分耗尽前手动停止 Agent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4.3 从无限到有限的信任崩塌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的案例是典型教训：从无限使用切换到积分制时：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老用户感到"产品倒退"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若期间产品质量未明显提升，用户认为在"为 Bug 付钱"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社区情绪蔓延，负面口碑扩散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4.4 上下文成本隐性计费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将聊天历史、文件上传、知识库注入都计为输入 token，但很多用户不了解这一机制，导致：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同一个问题多次询问→消耗远超预期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上传高清图片→积分大幅消耗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长对话→上下文积累导致后续每次请求都更贵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工程架构层面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 积分系统的核心数据模型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信用钱包表</w:t>
              <w:br/>
              <w:t>CREATE TABLE credit_wallets (</w:t>
              <w:br/>
              <w:t xml:space="preserve">  id UUID PRIMARY KEY,</w:t>
              <w:br/>
              <w:t xml:space="preserve">  customer_id UUID NOT NULL,</w:t>
              <w:br/>
              <w:t xml:space="preserve">  credit_type VARCHAR(50),  -- "standard", "purchased", "promotional"</w:t>
              <w:br/>
              <w:t xml:space="preserve">  balance DECIMAL(18,6) NOT NULL DEFAULT 0,</w:t>
              <w:br/>
              <w:t xml:space="preserve">  created_at TIMESTAMP,</w:t>
              <w:br/>
              <w:t xml:space="preserve">  updated_at TIMESTAMP</w:t>
              <w:br/>
              <w:t>);</w:t>
              <w:br/>
              <w:br/>
              <w:t>-- 积分明细账本（Append-Only Ledger）</w:t>
              <w:br/>
              <w:t>CREATE TABLE credit_ledger (</w:t>
              <w:br/>
              <w:t xml:space="preserve">  id UUID PRIMARY KEY,</w:t>
              <w:br/>
              <w:t xml:space="preserve">  wallet_id UUID REFERENCES credit_wallets(id),</w:t>
              <w:br/>
              <w:t xml:space="preserve">  amount DECIMAL(18,6) NOT NULL,  -- 正数为充值，负数为消耗</w:t>
              <w:br/>
              <w:t xml:space="preserve">  event_type VARCHAR(50),  -- "monthly_grant", "purchase", "consumption", "refund", "expiry"</w:t>
              <w:br/>
              <w:t xml:space="preserve">  reference_id UUID,       -- 关联任务ID / 订阅ID</w:t>
              <w:br/>
              <w:t xml:space="preserve">  model_used VARCHAR(50),</w:t>
              <w:br/>
              <w:t xml:space="preserve">  tokens_input INT,</w:t>
              <w:br/>
              <w:t xml:space="preserve">  tokens_output INT,</w:t>
              <w:br/>
              <w:t xml:space="preserve">  metadata JSONB,</w:t>
              <w:br/>
              <w:t xml:space="preserve">  created_at TIMESTAMP NOT NULL</w:t>
              <w:br/>
              <w:t>);</w:t>
              <w:br/>
              <w:br/>
              <w:t>-- 积分包 / Grant 表</w:t>
              <w:br/>
              <w:t>CREATE TABLE credit_grants (</w:t>
              <w:br/>
              <w:t xml:space="preserve">  id UUID PRIMARY KEY,</w:t>
              <w:br/>
              <w:t xml:space="preserve">  wallet_id UUID REFERENCES credit_wallets(id),</w:t>
              <w:br/>
              <w:t xml:space="preserve">  grant_type VARCHAR(50),  -- "recurring", "topup", "promotional"</w:t>
              <w:br/>
              <w:t xml:space="preserve">  initial_amount DECIMAL(18,6),</w:t>
              <w:br/>
              <w:t xml:space="preserve">  remaining_amount DECIMAL(18,6),</w:t>
              <w:br/>
              <w:t xml:space="preserve">  expires_at TIMESTAMP,</w:t>
              <w:br/>
              <w:t xml:space="preserve">  rollover_policy JSONB,  -- {"max_rollover": 2.0, "carry_to_next_cycle": true}</w:t>
              <w:br/>
              <w:t xml:space="preserve">  priority INT  -- 消耗顺序：月度赠送 &gt; 购买积分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5.2 原子性积分扣减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核心要求：积分扣减必须是原子操作</w:t>
      </w:r>
      <w:r>
        <w:rPr>
          <w:rFonts w:eastAsia="等线" w:ascii="Arial" w:cs="Arial" w:hAnsi="Arial"/>
          <w:sz w:val="22"/>
        </w:rPr>
        <w:t>，防止并发导致超额消耗：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consume_credits(wallet_id: str, amount: float, reference_id: str) -&gt; bool:</w:t>
              <w:br/>
              <w:t xml:space="preserve">    async with db.transaction():</w:t>
              <w:br/>
              <w:t xml:space="preserve">        # 悲观锁 or 乐观锁</w:t>
              <w:br/>
              <w:t xml:space="preserve">        wallet = await db.query(</w:t>
              <w:br/>
              <w:t xml:space="preserve">            "SELECT * FROM credit_wallets WHERE id = $1 FOR UPDATE",</w:t>
              <w:br/>
              <w:t xml:space="preserve">            wallet_id</w:t>
              <w:br/>
              <w:t xml:space="preserve">        )</w:t>
              <w:br/>
              <w:t xml:space="preserve">        </w:t>
              <w:br/>
              <w:t xml:space="preserve">        if wallet.balance &lt; amount:</w:t>
              <w:br/>
              <w:t xml:space="preserve">            raise InsufficientCreditsError(</w:t>
              <w:br/>
              <w:t xml:space="preserve">                available=wallet.balance,</w:t>
              <w:br/>
              <w:t xml:space="preserve">                required=amount</w:t>
              <w:br/>
              <w:t xml:space="preserve">            )</w:t>
              <w:br/>
              <w:t xml:space="preserve">        </w:t>
              <w:br/>
              <w:t xml:space="preserve">        # 原子更新余额</w:t>
              <w:br/>
              <w:t xml:space="preserve">        await db.execute(</w:t>
              <w:br/>
              <w:t xml:space="preserve">            "UPDATE credit_wallets SET balance = balance - $1 WHERE id = $2",</w:t>
              <w:br/>
              <w:t xml:space="preserve">            amount, wallet_id</w:t>
              <w:br/>
              <w:t xml:space="preserve">        )</w:t>
              <w:br/>
              <w:t xml:space="preserve">        </w:t>
              <w:br/>
              <w:t xml:space="preserve">        # 写入账本</w:t>
              <w:br/>
              <w:t xml:space="preserve">        await db.execute(</w:t>
              <w:br/>
              <w:t xml:space="preserve">            """INSERT INTO credit_ledger </w:t>
              <w:br/>
              <w:t xml:space="preserve">               (wallet_id, amount, event_type, reference_id) </w:t>
              <w:br/>
              <w:t xml:space="preserve">               VALUES ($1, $2, 'consumption', $3)""",</w:t>
              <w:br/>
              <w:t xml:space="preserve">            wallet_id, -amount, reference_id</w:t>
              <w:br/>
              <w:t xml:space="preserve">        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5.3 Rollover 策略实现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RolloverPolicy:</w:t>
              <w:br/>
              <w:t xml:space="preserve">    """</w:t>
              <w:br/>
              <w:t xml:space="preserve">    积分滚存策略</w:t>
              <w:br/>
              <w:t xml:space="preserve">    - 月度赠送积分：到期过期（或限期滚存 N 天）</w:t>
              <w:br/>
              <w:t xml:space="preserve">    - 购买积分：不过期（或 12 个月有效期）</w:t>
              <w:br/>
              <w:t xml:space="preserve">    - Builder.io 策略：滚存上限 = 当月额度 × 2</w:t>
              <w:br/>
              <w:t xml:space="preserve">    """</w:t>
              <w:br/>
              <w:t xml:space="preserve">    </w:t>
              <w:br/>
              <w:t xml:space="preserve">    def apply_rollover(self, wallet: CreditWallet, new_cycle_start: datetime):</w:t>
              <w:br/>
              <w:t xml:space="preserve">        grants = wallet.get_active_grants()</w:t>
              <w:br/>
              <w:t xml:space="preserve">        </w:t>
              <w:br/>
              <w:t xml:space="preserve">        for grant in grants:</w:t>
              <w:br/>
              <w:t xml:space="preserve">            if grant.type == "monthly_recurring":</w:t>
              <w:br/>
              <w:t xml:space="preserve">                if grant.rollover_policy.get("carry_to_next_cycle"):</w:t>
              <w:br/>
              <w:t xml:space="preserve">                    max_carry = grant.initial_amount * grant.rollover_policy.get("max_rollover", 1.0)</w:t>
              <w:br/>
              <w:t xml:space="preserve">                    new_balance = min(grant.remaining_amount, max_carry)</w:t>
              <w:br/>
              <w:t xml:space="preserve">                    grant.remaining_amount = new_balance</w:t>
              <w:br/>
              <w:t xml:space="preserve">                    grant.expires_at = new_cycle_start + timedelta(days=65)</w:t>
              <w:br/>
              <w:t xml:space="preserve">                else:</w:t>
              <w:br/>
              <w:t xml:space="preserve">                    grant.remaining_amount = 0  # 过期清零</w:t>
              <w:br/>
              <w:t xml:space="preserve">            </w:t>
              <w:br/>
              <w:t xml:space="preserve">            elif grant.type == "purchased":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pass  # 购买积分不受周期影响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5.4 预估成本（Pre-task Estimation）实现思路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这是目前最关键的缺失功能，实现方案：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estimate_task_cost(task_description: str, mode: str) -&gt; CostEstimate:</w:t>
              <w:br/>
              <w:t xml:space="preserve">    """</w:t>
              <w:br/>
              <w:t xml:space="preserve">    任务执行前的成本预估</w:t>
              <w:br/>
              <w:t xml:space="preserve">    </w:t>
              <w:br/>
              <w:t xml:space="preserve">    策略：</w:t>
              <w:br/>
              <w:t xml:space="preserve">    1. 基于历史任务相似度检索</w:t>
              <w:br/>
              <w:t xml:space="preserve">    2. 基于任务描述复杂度评分</w:t>
              <w:br/>
              <w:t xml:space="preserve">    3. 给出置信区间而非精确值</w:t>
              <w:br/>
              <w:t xml:space="preserve">    """</w:t>
              <w:br/>
              <w:t xml:space="preserve">    </w:t>
              <w:br/>
              <w:t xml:space="preserve">    # 方案 A：基于历史数据的统计预估</w:t>
              <w:br/>
              <w:t xml:space="preserve">    similar_tasks = await vector_search(task_description, top_k=10)</w:t>
              <w:br/>
              <w:t xml:space="preserve">    if similar_tasks:</w:t>
              <w:br/>
              <w:t xml:space="preserve">        costs = [t.actual_cost for t in similar_tasks]</w:t>
              <w:br/>
              <w:t xml:space="preserve">        return CostEstimate(</w:t>
              <w:br/>
              <w:t xml:space="preserve">            min_credits=min(costs),</w:t>
              <w:br/>
              <w:t xml:space="preserve">            expected_credits=np.percentile(costs, 50),</w:t>
              <w:br/>
              <w:t xml:space="preserve">            max_credits=np.percentile(costs, 90),</w:t>
              <w:br/>
              <w:t xml:space="preserve">            confidence="high" if len(similar_tasks) &gt; 5 else "medium"</w:t>
              <w:br/>
              <w:t xml:space="preserve">        )</w:t>
              <w:br/>
              <w:t xml:space="preserve">    </w:t>
              <w:br/>
              <w:t xml:space="preserve">    # 方案 B：基于 LLM 的复杂度评分</w:t>
              <w:br/>
              <w:t xml:space="preserve">    complexity_score = await llm_score_complexity(task_description)</w:t>
              <w:br/>
              <w:t xml:space="preserve">    base_cost = BASE_COSTS[mode]</w:t>
              <w:br/>
              <w:t xml:space="preserve">    estimated = base_cost * complexity_score</w:t>
              <w:br/>
              <w:t xml:space="preserve">    </w:t>
              <w:br/>
              <w:t xml:space="preserve">    return CostEstimate(</w:t>
              <w:br/>
              <w:t xml:space="preserve">        min_credits=estimated * 0.5,</w:t>
              <w:br/>
              <w:t xml:space="preserve">        expected_credits=estimated,</w:t>
              <w:br/>
              <w:t xml:space="preserve">        max_credits=estimated * 3.0,</w:t>
              <w:br/>
              <w:t xml:space="preserve">        confidence="low"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可借鉴的设计原则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原则 1：积分≠Token，需要抽象层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：直接暴露 token 对普通用户没有直觉意义</w:t>
        <w:br/>
      </w:r>
      <w:r>
        <w:rPr>
          <w:rFonts w:eastAsia="等线" w:ascii="Arial" w:cs="Arial" w:hAnsi="Arial"/>
          <w:b w:val="true"/>
          <w:sz w:val="22"/>
        </w:rPr>
        <w:t>方案</w:t>
      </w:r>
      <w:r>
        <w:rPr>
          <w:rFonts w:eastAsia="等线" w:ascii="Arial" w:cs="Arial" w:hAnsi="Arial"/>
          <w:sz w:val="22"/>
        </w:rPr>
        <w:t>：用"积分"、"Credits"、"消耗量"等抽象单位，在内部换算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用户看到：消耗了 50 积分</w:t>
              <w:br/>
            </w:r>
            <w:r>
              <w:rPr>
                <w:rFonts w:eastAsia="Consolas" w:ascii="Consolas" w:cs="Consolas" w:hAnsi="Consolas"/>
                <w:sz w:val="22"/>
              </w:rPr>
              <w:t>系统内部：150,000 input tokens + 80,000 output tokens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同时应该做</w:t>
      </w:r>
      <w:r>
        <w:rPr>
          <w:rFonts w:eastAsia="等线" w:ascii="Arial" w:cs="Arial" w:hAnsi="Arial"/>
          <w:sz w:val="22"/>
        </w:rPr>
        <w:t>：在帮助文档中给出换算说明，让高级用户也能理解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原则 2：执行前必须显示预估成本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当前行业现状</w:t>
      </w:r>
      <w:r>
        <w:rPr>
          <w:rFonts w:eastAsia="等线" w:ascii="Arial" w:cs="Arial" w:hAnsi="Arial"/>
          <w:sz w:val="22"/>
        </w:rPr>
        <w:t>：几乎所有产品都不提供执行前预估（Manus 完全没有）</w:t>
        <w:br/>
      </w:r>
      <w:r>
        <w:rPr>
          <w:rFonts w:eastAsia="等线" w:ascii="Arial" w:cs="Arial" w:hAnsi="Arial"/>
          <w:b w:val="true"/>
          <w:sz w:val="22"/>
        </w:rPr>
        <w:t>用户期望</w:t>
      </w:r>
      <w:r>
        <w:rPr>
          <w:rFonts w:eastAsia="等线" w:ascii="Arial" w:cs="Arial" w:hAnsi="Arial"/>
          <w:sz w:val="22"/>
        </w:rPr>
        <w:t>：就像出租车计价器，上车前知道大概多少钱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最低可接受设计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[提交按钮旁]</w:t>
              <w:br/>
              <w:t>⚡ 预计消耗：50–200 积分（中等复杂任务）</w:t>
              <w:br/>
            </w:r>
            <w:r>
              <w:rPr>
                <w:rFonts w:eastAsia="Consolas" w:ascii="Consolas" w:cs="Consolas" w:hAnsi="Consolas"/>
                <w:sz w:val="22"/>
              </w:rPr>
              <w:t>📊 当前余额：1,200 积分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高质量设计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任务分析结果：</w:t>
              <w:br/>
              <w:t xml:space="preserve">  · 预计步骤数：8–12 步</w:t>
              <w:br/>
              <w:t xml:space="preserve">  · 预计积分消耗：120–350 积分（P50: 180 积分）</w:t>
              <w:br/>
              <w:t xml:space="preserve">  · 历史相似任务平均：165 积分</w:t>
              <w:br/>
              <w:t xml:space="preserve">  · 置信度：中（首次尝试此类任务）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[确认执行] [调整任务范围]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原则 3：设置消耗上限 / 看门狗机制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专门针对 Agent Mode 的关键设计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用户可配置：</w:t>
              <w:br/>
              <w:t xml:space="preserve">  · 本次任务最多消耗 X 积分</w:t>
              <w:br/>
              <w:t xml:space="preserve">  · 达到 50% 时通知我</w:t>
              <w:br/>
              <w:t xml:space="preserve">  · 达到上限后：暂停并等待确认 / 直接停止</w:t>
              <w:br/>
              <w:br/>
              <w:t>系统内置：</w:t>
              <w:br/>
              <w:t xml:space="preserve">  · 检测到 Agent 重复调用同一工具 N 次 → 暂停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· 检测到错误循环（连续 K 次失败）→ 暂停并报告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原则 4：每日刷新机制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Manus 的每日 300 积分是一个很好的设计：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每日刷新积分（较少）→ 保证所有用户每天有基本使用权</w:t>
              <w:br/>
              <w:t>月度积分（较多）→ 支撑重度批量使用</w:t>
              <w:br/>
              <w:br/>
              <w:t>效果：</w:t>
              <w:br/>
              <w:t xml:space="preserve">  · 轻度用户：主要依赖每日刷新，很少用到月度积分</w:t>
              <w:br/>
              <w:t xml:space="preserve">  · 重度用户：月度积分快速消耗，可能需要补购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· 流失用户：仍有每日少量使用，维持活跃度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原则 5：Rollover 与积分生命周期管理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推荐方案（参考 Builder.io）：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月度赠送积分：</w:t>
              <w:br/>
              <w:t xml:space="preserve">  ├── 未使用部分可滚存到下个周期</w:t>
              <w:br/>
              <w:t xml:space="preserve">  ├── 滚存上限 = 月度额度 × 2（防止无限积累）</w:t>
              <w:br/>
              <w:t xml:space="preserve">  └── 超出上限部分过期</w:t>
              <w:br/>
              <w:br/>
              <w:t>购买积分：</w:t>
              <w:br/>
              <w:t xml:space="preserve">  ├── 永久有效（或 12 个月有效期）</w:t>
              <w:br/>
              <w:t xml:space="preserve">  ├── 消耗优先级低于月度赠送（先用赠送，再用购买）</w:t>
              <w:br/>
              <w:t xml:space="preserve">  └── 可在团队内共享</w:t>
              <w:br/>
              <w:br/>
              <w:t>促销积分：</w:t>
              <w:br/>
              <w:t xml:space="preserve">  ├── 固定有效期（30/60/90 天）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└── 消耗优先级最高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消耗顺序（优先级）：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促销积分 &gt; 月度赠送积分 &gt; 购买积分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原则 6：模型分级 + 用户自主选择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的模型分级（md/lg）是好的设计，但应该更明确地传达：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快速模式（经济型）：消耗 1× 积分，速度快，适合简单任务</w:t>
              <w:br/>
              <w:t>标准模式：消耗 2× 积分，质量与速度平衡</w:t>
              <w:br/>
              <w:t>深度模式（高级型）：消耗 5× 积分，最高质量，适合复杂任务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[用户主动选择，而非系统自动决定并事后计费]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原则 7：任务模式隔离计费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Manus 的 Chat Mode 与 Agent Mode 应该有清晰隔离：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Chat Mode（对话模式）：</w:t>
              <w:br/>
              <w:t xml:space="preserve">  · 低消耗：每次回复 1–5 积分</w:t>
              <w:br/>
              <w:t xml:space="preserve">  · 适合：问答、讨论、小任务</w:t>
              <w:br/>
              <w:t xml:space="preserve">  · 类比：出租车起步价</w:t>
              <w:br/>
              <w:br/>
              <w:t>Agent Mode（自主任务模式）：</w:t>
              <w:br/>
              <w:t xml:space="preserve">  · 高消耗：每次任务 50–500+ 积分</w:t>
              <w:br/>
              <w:t xml:space="preserve">  · 适合：复杂端到端任务</w:t>
              <w:br/>
              <w:t xml:space="preserve">  · 类比：包车服务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[明确标识当前模式和对应的计费逻辑]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原则 8：使用量可视化仪表盘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v0 的做法是行业标杆，应该提供：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使用量概览：</w:t>
              <w:br/>
              <w:t xml:space="preserve">  ├── 今日消耗 vs 昨日对比</w:t>
              <w:br/>
              <w:t xml:space="preserve">  ├── 本月消耗趋势图（折线图）</w:t>
              <w:br/>
              <w:t xml:space="preserve">  ├── 积分余额健康度（绿/黄/红）</w:t>
              <w:br/>
              <w:t xml:space="preserve">  └── 预计月底剩余积分</w:t>
              <w:br/>
              <w:br/>
              <w:t>详细日志：</w:t>
              <w:br/>
              <w:t xml:space="preserve">  ├── 每次任务：时间、类型、消耗积分、使用模型</w:t>
              <w:br/>
              <w:t xml:space="preserve">  ├── 可按时间范围筛选</w:t>
              <w:br/>
              <w:t xml:space="preserve">  └── 可导出（CSV）</w:t>
              <w:br/>
              <w:br/>
              <w:t>团队视图（Team 计划）：</w:t>
              <w:br/>
              <w:t xml:space="preserve">  ├── 按成员的消耗分布（横向柱状图）</w:t>
              <w:br/>
              <w:t xml:space="preserve">  ├── 高消耗任务识别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└── 积分配额分配建议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原则 9：弹性追加与防断线设计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当积分耗尽时，用户不应直接断线：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设计流程：</w:t>
              <w:br/>
              <w:t>余额充足 → 正常执行</w:t>
              <w:br/>
              <w:t>余额 &lt; 20% → 警告提示（不阻断）</w:t>
              <w:br/>
              <w:t xml:space="preserve">余额耗尽 → </w:t>
              <w:br/>
              <w:t xml:space="preserve">  · 已进行中的任务：继续完成当前步骤（不mid-task中断）</w:t>
              <w:br/>
              <w:t xml:space="preserve">  · 新任务：提示购买，展示快速充值选项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· 给予 24 小时宽限期积分（防止用户在关键时刻被打断）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原则 10：定价切换的用户教育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迁移事件的教训：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从旧模式迁移的 SOP：</w:t>
              <w:br/>
              <w:t xml:space="preserve">  1. 提前 30 天通知（邮件 + 产品内 banner）</w:t>
              <w:br/>
              <w:t xml:space="preserve">  2. 提供详细的对比说明：旧模式 vs 新模式</w:t>
              <w:br/>
              <w:t xml:space="preserve">  3. 给老用户过渡期额外积分奖励</w:t>
              <w:br/>
              <w:t xml:space="preserve">  4. 提供新模式下的使用量估算器</w:t>
              <w:br/>
              <w:t xml:space="preserve">  5. 开放 30 天双模式（用户自选）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6. 收集反馈并快速迭代说明文档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综合建议与设计方案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7.1 理想积分系统架构图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积分系统全景                           │</w:t>
              <w:br/>
              <w:t>├─────────────────┬───────────────────┬───────────────────────┤</w:t>
              <w:br/>
              <w:t>│   获取层          │   消耗层           │   管理层               │</w:t>
              <w:br/>
              <w:t>│                 │                   │                       │</w:t>
              <w:br/>
              <w:t>│ · 订阅月度赠送   │ · 预估成本展示      │ · 实时余额展示          │</w:t>
              <w:br/>
              <w:t>│ · 每日刷新积分   │ · 模型选择         │ · 消耗趋势图            │</w:t>
              <w:br/>
              <w:t>│ · 购买额外积分   │ · 任务上限配置     │ · 详细日志              │</w:t>
              <w:br/>
              <w:t>│ · 促销/推荐积分  │ · 模式切换（Chat   │ · Rollover 状态         │</w:t>
              <w:br/>
              <w:t>│ · 企业自定义    │   / Agent）        │ · 快速充值入口          │</w:t>
              <w:br/>
              <w:t>│                 │ · 执行中进度追踪   │ · 低余额预警            │</w:t>
              <w:br/>
              <w:t>│                 │ · 超限暂停机制     │ · 团队分配分析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└─────────────────┴───────────────────┴───────────────────────┘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7.2 推荐的积分计划结构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Free 计划（试用钩子）：</w:t>
              <w:br/>
              <w:t xml:space="preserve">  · 每日 X 积分刷新（固定）</w:t>
              <w:br/>
              <w:t xml:space="preserve">  · 首次注册额外奖励</w:t>
              <w:br/>
              <w:t xml:space="preserve">  · 功能：仅 Chat Mode，轻量任务</w:t>
              <w:br/>
              <w:t xml:space="preserve">  · 目的：体验价值，转化付费</w:t>
              <w:br/>
              <w:br/>
              <w:t>基础付费计划（主力收入）：</w:t>
              <w:br/>
              <w:t xml:space="preserve">  · 月度积分池（较大）</w:t>
              <w:br/>
              <w:t xml:space="preserve">  · 每日刷新积分（较小，保底）</w:t>
              <w:br/>
              <w:t xml:space="preserve">  · 购买积分入口</w:t>
              <w:br/>
              <w:t xml:space="preserve">  · 全功能：Chat + Agent Mode</w:t>
              <w:br/>
              <w:t xml:space="preserve">  · Rollover：月度积分 1.5× 上限</w:t>
              <w:br/>
              <w:br/>
              <w:t>高级/团队计划：</w:t>
              <w:br/>
              <w:t xml:space="preserve">  · 更大月度积分池</w:t>
              <w:br/>
              <w:t xml:space="preserve">  · 共享积分池（团队）</w:t>
              <w:br/>
              <w:t xml:space="preserve">  · 优先级处理队列</w:t>
              <w:br/>
              <w:t xml:space="preserve">  · 专属使用分析 + 配额分配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· Rollover：2× 上限 + 购买积分跨月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7.3 关键成功指标（KPI）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业务层面：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月活用户积分消耗率（太低 = 感知价值不足；太高 = 焦虑/流失）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积分用完前的流失率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追加购买积分转化率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积分耗尽→升级计划转化率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产品体验层面：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任务执行前预估积分准确率（P90 误差）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用户打开使用量 Dashboard 的频率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积分相关客服工单占比（越低越好）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Mode 循环耗积分事件发生率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参考资料</w:t>
      </w:r>
      <w:bookmarkEnd w:id="45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23" o:title=""/>
          </v:shape>
          <o:OLEObject DrawAspect="Icon" ObjectID="_1718471224" ProgID="Excel.Sheet.12" ShapeID="_x0000_i1030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文档生成时间：2026 年 3 月 27 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分析基于公开资料，产品定价可能随时更新，以各产品官方页面为准</w:t>
      </w:r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96994">
    <w:lvl>
      <w:start w:val="1"/>
      <w:numFmt w:val="decimal"/>
      <w:suff w:val="tab"/>
      <w:lvlText w:val="%1."/>
      <w:rPr>
        <w:color w:val="3370ff"/>
      </w:rPr>
    </w:lvl>
  </w:abstractNum>
  <w:abstractNum w:abstractNumId="996995">
    <w:lvl>
      <w:start w:val="2"/>
      <w:numFmt w:val="decimal"/>
      <w:suff w:val="tab"/>
      <w:lvlText w:val="%1."/>
      <w:rPr>
        <w:color w:val="3370ff"/>
      </w:rPr>
    </w:lvl>
  </w:abstractNum>
  <w:abstractNum w:abstractNumId="996996">
    <w:lvl>
      <w:start w:val="3"/>
      <w:numFmt w:val="decimal"/>
      <w:suff w:val="tab"/>
      <w:lvlText w:val="%1."/>
      <w:rPr>
        <w:color w:val="3370ff"/>
      </w:rPr>
    </w:lvl>
  </w:abstractNum>
  <w:abstractNum w:abstractNumId="996997">
    <w:lvl>
      <w:start w:val="4"/>
      <w:numFmt w:val="decimal"/>
      <w:suff w:val="tab"/>
      <w:lvlText w:val="%1."/>
      <w:rPr>
        <w:color w:val="3370ff"/>
      </w:rPr>
    </w:lvl>
  </w:abstractNum>
  <w:abstractNum w:abstractNumId="996998">
    <w:lvl>
      <w:start w:val="5"/>
      <w:numFmt w:val="decimal"/>
      <w:suff w:val="tab"/>
      <w:lvlText w:val="%1."/>
      <w:rPr>
        <w:color w:val="3370ff"/>
      </w:rPr>
    </w:lvl>
  </w:abstractNum>
  <w:abstractNum w:abstractNumId="996999">
    <w:lvl>
      <w:start w:val="6"/>
      <w:numFmt w:val="decimal"/>
      <w:suff w:val="tab"/>
      <w:lvlText w:val="%1."/>
      <w:rPr>
        <w:color w:val="3370ff"/>
      </w:rPr>
    </w:lvl>
  </w:abstractNum>
  <w:abstractNum w:abstractNumId="997000">
    <w:lvl>
      <w:start w:val="7"/>
      <w:numFmt w:val="decimal"/>
      <w:suff w:val="tab"/>
      <w:lvlText w:val="%1."/>
      <w:rPr>
        <w:color w:val="3370ff"/>
      </w:rPr>
    </w:lvl>
  </w:abstractNum>
  <w:abstractNum w:abstractNumId="997001">
    <w:lvl>
      <w:numFmt w:val="bullet"/>
      <w:suff w:val="tab"/>
      <w:lvlText w:val="•"/>
      <w:rPr>
        <w:color w:val="3370ff"/>
      </w:rPr>
    </w:lvl>
  </w:abstractNum>
  <w:abstractNum w:abstractNumId="997002">
    <w:lvl>
      <w:numFmt w:val="bullet"/>
      <w:suff w:val="tab"/>
      <w:lvlText w:val="•"/>
      <w:rPr>
        <w:color w:val="3370ff"/>
      </w:rPr>
    </w:lvl>
  </w:abstractNum>
  <w:abstractNum w:abstractNumId="997003">
    <w:lvl>
      <w:numFmt w:val="bullet"/>
      <w:suff w:val="tab"/>
      <w:lvlText w:val="•"/>
      <w:rPr>
        <w:color w:val="3370ff"/>
      </w:rPr>
    </w:lvl>
  </w:abstractNum>
  <w:abstractNum w:abstractNumId="997004">
    <w:lvl>
      <w:numFmt w:val="bullet"/>
      <w:suff w:val="tab"/>
      <w:lvlText w:val="•"/>
      <w:rPr>
        <w:color w:val="3370ff"/>
      </w:rPr>
    </w:lvl>
  </w:abstractNum>
  <w:abstractNum w:abstractNumId="997005">
    <w:lvl>
      <w:numFmt w:val="bullet"/>
      <w:suff w:val="tab"/>
      <w:lvlText w:val="•"/>
      <w:rPr>
        <w:color w:val="3370ff"/>
      </w:rPr>
    </w:lvl>
  </w:abstractNum>
  <w:abstractNum w:abstractNumId="997006">
    <w:lvl>
      <w:numFmt w:val="bullet"/>
      <w:suff w:val="tab"/>
      <w:lvlText w:val="•"/>
      <w:rPr>
        <w:color w:val="3370ff"/>
      </w:rPr>
    </w:lvl>
  </w:abstractNum>
  <w:abstractNum w:abstractNumId="997007">
    <w:lvl>
      <w:numFmt w:val="bullet"/>
      <w:suff w:val="tab"/>
      <w:lvlText w:val="•"/>
      <w:rPr>
        <w:color w:val="3370ff"/>
      </w:rPr>
    </w:lvl>
  </w:abstractNum>
  <w:abstractNum w:abstractNumId="997008">
    <w:lvl>
      <w:numFmt w:val="bullet"/>
      <w:suff w:val="tab"/>
      <w:lvlText w:val="•"/>
      <w:rPr>
        <w:color w:val="3370ff"/>
      </w:rPr>
    </w:lvl>
  </w:abstractNum>
  <w:abstractNum w:abstractNumId="997009">
    <w:lvl>
      <w:numFmt w:val="bullet"/>
      <w:suff w:val="tab"/>
      <w:lvlText w:val="•"/>
      <w:rPr>
        <w:color w:val="3370ff"/>
      </w:rPr>
    </w:lvl>
  </w:abstractNum>
  <w:abstractNum w:abstractNumId="997010">
    <w:lvl>
      <w:numFmt w:val="bullet"/>
      <w:suff w:val="tab"/>
      <w:lvlText w:val="•"/>
      <w:rPr>
        <w:color w:val="3370ff"/>
      </w:rPr>
    </w:lvl>
  </w:abstractNum>
  <w:abstractNum w:abstractNumId="997011">
    <w:lvl>
      <w:numFmt w:val="bullet"/>
      <w:suff w:val="tab"/>
      <w:lvlText w:val="•"/>
      <w:rPr>
        <w:color w:val="3370ff"/>
      </w:rPr>
    </w:lvl>
  </w:abstractNum>
  <w:abstractNum w:abstractNumId="997012">
    <w:lvl>
      <w:start w:val="1"/>
      <w:numFmt w:val="decimal"/>
      <w:suff w:val="tab"/>
      <w:lvlText w:val="%1."/>
      <w:rPr>
        <w:color w:val="3370ff"/>
      </w:rPr>
    </w:lvl>
  </w:abstractNum>
  <w:abstractNum w:abstractNumId="997013">
    <w:lvl>
      <w:start w:val="2"/>
      <w:numFmt w:val="decimal"/>
      <w:suff w:val="tab"/>
      <w:lvlText w:val="%1."/>
      <w:rPr>
        <w:color w:val="3370ff"/>
      </w:rPr>
    </w:lvl>
  </w:abstractNum>
  <w:abstractNum w:abstractNumId="997014">
    <w:lvl>
      <w:start w:val="3"/>
      <w:numFmt w:val="decimal"/>
      <w:suff w:val="tab"/>
      <w:lvlText w:val="%1."/>
      <w:rPr>
        <w:color w:val="3370ff"/>
      </w:rPr>
    </w:lvl>
  </w:abstractNum>
  <w:abstractNum w:abstractNumId="997015">
    <w:lvl>
      <w:numFmt w:val="bullet"/>
      <w:suff w:val="tab"/>
      <w:lvlText w:val="•"/>
      <w:rPr>
        <w:color w:val="3370ff"/>
      </w:rPr>
    </w:lvl>
  </w:abstractNum>
  <w:abstractNum w:abstractNumId="997016">
    <w:lvl>
      <w:numFmt w:val="bullet"/>
      <w:suff w:val="tab"/>
      <w:lvlText w:val="•"/>
      <w:rPr>
        <w:color w:val="3370ff"/>
      </w:rPr>
    </w:lvl>
  </w:abstractNum>
  <w:abstractNum w:abstractNumId="997017">
    <w:lvl>
      <w:numFmt w:val="bullet"/>
      <w:suff w:val="tab"/>
      <w:lvlText w:val="•"/>
      <w:rPr>
        <w:color w:val="3370ff"/>
      </w:rPr>
    </w:lvl>
  </w:abstractNum>
  <w:abstractNum w:abstractNumId="997018">
    <w:lvl>
      <w:numFmt w:val="bullet"/>
      <w:suff w:val="tab"/>
      <w:lvlText w:val="•"/>
      <w:rPr>
        <w:color w:val="3370ff"/>
      </w:rPr>
    </w:lvl>
  </w:abstractNum>
  <w:abstractNum w:abstractNumId="997019">
    <w:lvl>
      <w:numFmt w:val="bullet"/>
      <w:suff w:val="tab"/>
      <w:lvlText w:val="•"/>
      <w:rPr>
        <w:color w:val="3370ff"/>
      </w:rPr>
    </w:lvl>
  </w:abstractNum>
  <w:abstractNum w:abstractNumId="997020">
    <w:lvl>
      <w:numFmt w:val="bullet"/>
      <w:suff w:val="tab"/>
      <w:lvlText w:val="•"/>
      <w:rPr>
        <w:color w:val="3370ff"/>
      </w:rPr>
    </w:lvl>
  </w:abstractNum>
  <w:abstractNum w:abstractNumId="997021">
    <w:lvl>
      <w:numFmt w:val="bullet"/>
      <w:suff w:val="tab"/>
      <w:lvlText w:val="•"/>
      <w:rPr>
        <w:color w:val="3370ff"/>
      </w:rPr>
    </w:lvl>
  </w:abstractNum>
  <w:abstractNum w:abstractNumId="997022">
    <w:lvl>
      <w:numFmt w:val="bullet"/>
      <w:suff w:val="tab"/>
      <w:lvlText w:val="•"/>
      <w:rPr>
        <w:color w:val="3370ff"/>
      </w:rPr>
    </w:lvl>
  </w:abstractNum>
  <w:abstractNum w:abstractNumId="997023">
    <w:lvl>
      <w:numFmt w:val="bullet"/>
      <w:suff w:val="tab"/>
      <w:lvlText w:val="•"/>
      <w:rPr>
        <w:color w:val="3370ff"/>
      </w:rPr>
    </w:lvl>
  </w:abstractNum>
  <w:abstractNum w:abstractNumId="997024">
    <w:lvl>
      <w:start w:val="1"/>
      <w:numFmt w:val="decimal"/>
      <w:suff w:val="tab"/>
      <w:lvlText w:val="%1."/>
      <w:rPr>
        <w:color w:val="3370ff"/>
      </w:rPr>
    </w:lvl>
  </w:abstractNum>
  <w:abstractNum w:abstractNumId="997025">
    <w:lvl>
      <w:start w:val="2"/>
      <w:numFmt w:val="decimal"/>
      <w:suff w:val="tab"/>
      <w:lvlText w:val="%1."/>
      <w:rPr>
        <w:color w:val="3370ff"/>
      </w:rPr>
    </w:lvl>
  </w:abstractNum>
  <w:abstractNum w:abstractNumId="997026">
    <w:lvl>
      <w:start w:val="3"/>
      <w:numFmt w:val="decimal"/>
      <w:suff w:val="tab"/>
      <w:lvlText w:val="%1."/>
      <w:rPr>
        <w:color w:val="3370ff"/>
      </w:rPr>
    </w:lvl>
  </w:abstractNum>
  <w:abstractNum w:abstractNumId="997027">
    <w:lvl>
      <w:start w:val="4"/>
      <w:numFmt w:val="decimal"/>
      <w:suff w:val="tab"/>
      <w:lvlText w:val="%1."/>
      <w:rPr>
        <w:color w:val="3370ff"/>
      </w:rPr>
    </w:lvl>
  </w:abstractNum>
  <w:abstractNum w:abstractNumId="997028">
    <w:lvl>
      <w:numFmt w:val="bullet"/>
      <w:suff w:val="tab"/>
      <w:lvlText w:val="•"/>
      <w:rPr>
        <w:color w:val="3370ff"/>
      </w:rPr>
    </w:lvl>
  </w:abstractNum>
  <w:abstractNum w:abstractNumId="997029">
    <w:lvl>
      <w:numFmt w:val="bullet"/>
      <w:suff w:val="tab"/>
      <w:lvlText w:val="•"/>
      <w:rPr>
        <w:color w:val="3370ff"/>
      </w:rPr>
    </w:lvl>
  </w:abstractNum>
  <w:abstractNum w:abstractNumId="997030">
    <w:lvl>
      <w:numFmt w:val="bullet"/>
      <w:suff w:val="tab"/>
      <w:lvlText w:val="•"/>
      <w:rPr>
        <w:color w:val="3370ff"/>
      </w:rPr>
    </w:lvl>
  </w:abstractNum>
  <w:abstractNum w:abstractNumId="997031">
    <w:lvl>
      <w:numFmt w:val="bullet"/>
      <w:suff w:val="tab"/>
      <w:lvlText w:val="•"/>
      <w:rPr>
        <w:color w:val="3370ff"/>
      </w:rPr>
    </w:lvl>
  </w:abstractNum>
  <w:abstractNum w:abstractNumId="997032">
    <w:lvl>
      <w:numFmt w:val="bullet"/>
      <w:suff w:val="tab"/>
      <w:lvlText w:val="•"/>
      <w:rPr>
        <w:color w:val="3370ff"/>
      </w:rPr>
    </w:lvl>
  </w:abstractNum>
  <w:abstractNum w:abstractNumId="997033">
    <w:lvl>
      <w:numFmt w:val="bullet"/>
      <w:suff w:val="tab"/>
      <w:lvlText w:val="•"/>
      <w:rPr>
        <w:color w:val="3370ff"/>
      </w:rPr>
    </w:lvl>
  </w:abstractNum>
  <w:abstractNum w:abstractNumId="997034">
    <w:lvl>
      <w:numFmt w:val="bullet"/>
      <w:suff w:val="tab"/>
      <w:lvlText w:val="•"/>
      <w:rPr>
        <w:color w:val="3370ff"/>
      </w:rPr>
    </w:lvl>
  </w:abstractNum>
  <w:abstractNum w:abstractNumId="997035">
    <w:lvl>
      <w:numFmt w:val="bullet"/>
      <w:suff w:val="tab"/>
      <w:lvlText w:val="•"/>
      <w:rPr>
        <w:color w:val="3370ff"/>
      </w:rPr>
    </w:lvl>
  </w:abstractNum>
  <w:abstractNum w:abstractNumId="997036">
    <w:lvl>
      <w:numFmt w:val="bullet"/>
      <w:suff w:val="tab"/>
      <w:lvlText w:val="•"/>
      <w:rPr>
        <w:color w:val="3370ff"/>
      </w:rPr>
    </w:lvl>
  </w:abstractNum>
  <w:abstractNum w:abstractNumId="997037">
    <w:lvl>
      <w:numFmt w:val="bullet"/>
      <w:suff w:val="tab"/>
      <w:lvlText w:val="•"/>
      <w:rPr>
        <w:color w:val="3370ff"/>
      </w:rPr>
    </w:lvl>
  </w:abstractNum>
  <w:abstractNum w:abstractNumId="997038">
    <w:lvl>
      <w:numFmt w:val="bullet"/>
      <w:suff w:val="tab"/>
      <w:lvlText w:val="•"/>
      <w:rPr>
        <w:color w:val="3370ff"/>
      </w:rPr>
    </w:lvl>
  </w:abstractNum>
  <w:abstractNum w:abstractNumId="997039">
    <w:lvl>
      <w:numFmt w:val="bullet"/>
      <w:suff w:val="tab"/>
      <w:lvlText w:val="•"/>
      <w:rPr>
        <w:color w:val="3370ff"/>
      </w:rPr>
    </w:lvl>
  </w:abstractNum>
  <w:abstractNum w:abstractNumId="997040">
    <w:lvl>
      <w:numFmt w:val="bullet"/>
      <w:suff w:val="tab"/>
      <w:lvlText w:val="•"/>
      <w:rPr>
        <w:color w:val="3370ff"/>
      </w:rPr>
    </w:lvl>
  </w:abstractNum>
  <w:abstractNum w:abstractNumId="997041">
    <w:lvl>
      <w:numFmt w:val="bullet"/>
      <w:suff w:val="tab"/>
      <w:lvlText w:val="•"/>
      <w:rPr>
        <w:color w:val="3370ff"/>
      </w:rPr>
    </w:lvl>
  </w:abstractNum>
  <w:abstractNum w:abstractNumId="997042">
    <w:lvl>
      <w:numFmt w:val="bullet"/>
      <w:suff w:val="tab"/>
      <w:lvlText w:val="•"/>
      <w:rPr>
        <w:color w:val="3370ff"/>
      </w:rPr>
    </w:lvl>
  </w:abstractNum>
  <w:abstractNum w:abstractNumId="997043">
    <w:lvl>
      <w:numFmt w:val="bullet"/>
      <w:suff w:val="tab"/>
      <w:lvlText w:val="•"/>
      <w:rPr>
        <w:color w:val="3370ff"/>
      </w:rPr>
    </w:lvl>
  </w:abstractNum>
  <w:abstractNum w:abstractNumId="997044">
    <w:lvl>
      <w:numFmt w:val="bullet"/>
      <w:suff w:val="tab"/>
      <w:lvlText w:val="•"/>
      <w:rPr>
        <w:color w:val="3370ff"/>
      </w:rPr>
    </w:lvl>
  </w:abstractNum>
  <w:abstractNum w:abstractNumId="997045">
    <w:lvl>
      <w:numFmt w:val="bullet"/>
      <w:suff w:val="tab"/>
      <w:lvlText w:val="•"/>
      <w:rPr>
        <w:color w:val="3370ff"/>
      </w:rPr>
    </w:lvl>
  </w:abstractNum>
  <w:abstractNum w:abstractNumId="997046">
    <w:lvl>
      <w:numFmt w:val="bullet"/>
      <w:suff w:val="tab"/>
      <w:lvlText w:val="•"/>
      <w:rPr>
        <w:color w:val="3370ff"/>
      </w:rPr>
    </w:lvl>
  </w:abstractNum>
  <w:abstractNum w:abstractNumId="997047">
    <w:lvl>
      <w:numFmt w:val="bullet"/>
      <w:suff w:val="tab"/>
      <w:lvlText w:val="•"/>
      <w:rPr>
        <w:color w:val="3370ff"/>
      </w:rPr>
    </w:lvl>
  </w:abstractNum>
  <w:abstractNum w:abstractNumId="997048">
    <w:lvl>
      <w:numFmt w:val="bullet"/>
      <w:suff w:val="tab"/>
      <w:lvlText w:val="•"/>
      <w:rPr>
        <w:color w:val="3370ff"/>
      </w:rPr>
    </w:lvl>
  </w:abstractNum>
  <w:abstractNum w:abstractNumId="997049">
    <w:lvl>
      <w:numFmt w:val="bullet"/>
      <w:suff w:val="tab"/>
      <w:lvlText w:val="•"/>
      <w:rPr>
        <w:color w:val="3370ff"/>
      </w:rPr>
    </w:lvl>
  </w:abstractNum>
  <w:num w:numId="1">
    <w:abstractNumId w:val="996994"/>
  </w:num>
  <w:num w:numId="2">
    <w:abstractNumId w:val="996995"/>
  </w:num>
  <w:num w:numId="3">
    <w:abstractNumId w:val="996996"/>
  </w:num>
  <w:num w:numId="4">
    <w:abstractNumId w:val="996997"/>
  </w:num>
  <w:num w:numId="5">
    <w:abstractNumId w:val="996998"/>
  </w:num>
  <w:num w:numId="6">
    <w:abstractNumId w:val="996999"/>
  </w:num>
  <w:num w:numId="7">
    <w:abstractNumId w:val="997000"/>
  </w:num>
  <w:num w:numId="8">
    <w:abstractNumId w:val="997001"/>
  </w:num>
  <w:num w:numId="9">
    <w:abstractNumId w:val="997002"/>
  </w:num>
  <w:num w:numId="10">
    <w:abstractNumId w:val="997003"/>
  </w:num>
  <w:num w:numId="11">
    <w:abstractNumId w:val="997004"/>
  </w:num>
  <w:num w:numId="12">
    <w:abstractNumId w:val="997005"/>
  </w:num>
  <w:num w:numId="13">
    <w:abstractNumId w:val="997006"/>
  </w:num>
  <w:num w:numId="14">
    <w:abstractNumId w:val="997007"/>
  </w:num>
  <w:num w:numId="15">
    <w:abstractNumId w:val="997008"/>
  </w:num>
  <w:num w:numId="16">
    <w:abstractNumId w:val="997009"/>
  </w:num>
  <w:num w:numId="17">
    <w:abstractNumId w:val="997010"/>
  </w:num>
  <w:num w:numId="18">
    <w:abstractNumId w:val="997011"/>
  </w:num>
  <w:num w:numId="19">
    <w:abstractNumId w:val="997012"/>
  </w:num>
  <w:num w:numId="20">
    <w:abstractNumId w:val="997013"/>
  </w:num>
  <w:num w:numId="21">
    <w:abstractNumId w:val="997014"/>
  </w:num>
  <w:num w:numId="22">
    <w:abstractNumId w:val="997015"/>
  </w:num>
  <w:num w:numId="23">
    <w:abstractNumId w:val="997016"/>
  </w:num>
  <w:num w:numId="24">
    <w:abstractNumId w:val="997017"/>
  </w:num>
  <w:num w:numId="25">
    <w:abstractNumId w:val="997018"/>
  </w:num>
  <w:num w:numId="26">
    <w:abstractNumId w:val="997019"/>
  </w:num>
  <w:num w:numId="27">
    <w:abstractNumId w:val="997020"/>
  </w:num>
  <w:num w:numId="28">
    <w:abstractNumId w:val="997021"/>
  </w:num>
  <w:num w:numId="29">
    <w:abstractNumId w:val="997022"/>
  </w:num>
  <w:num w:numId="30">
    <w:abstractNumId w:val="997023"/>
  </w:num>
  <w:num w:numId="31">
    <w:abstractNumId w:val="997024"/>
  </w:num>
  <w:num w:numId="32">
    <w:abstractNumId w:val="997025"/>
  </w:num>
  <w:num w:numId="33">
    <w:abstractNumId w:val="997026"/>
  </w:num>
  <w:num w:numId="34">
    <w:abstractNumId w:val="997027"/>
  </w:num>
  <w:num w:numId="35">
    <w:abstractNumId w:val="997028"/>
  </w:num>
  <w:num w:numId="36">
    <w:abstractNumId w:val="997029"/>
  </w:num>
  <w:num w:numId="37">
    <w:abstractNumId w:val="997030"/>
  </w:num>
  <w:num w:numId="38">
    <w:abstractNumId w:val="997031"/>
  </w:num>
  <w:num w:numId="39">
    <w:abstractNumId w:val="997032"/>
  </w:num>
  <w:num w:numId="40">
    <w:abstractNumId w:val="997033"/>
  </w:num>
  <w:num w:numId="41">
    <w:abstractNumId w:val="997034"/>
  </w:num>
  <w:num w:numId="42">
    <w:abstractNumId w:val="997035"/>
  </w:num>
  <w:num w:numId="43">
    <w:abstractNumId w:val="997036"/>
  </w:num>
  <w:num w:numId="44">
    <w:abstractNumId w:val="997037"/>
  </w:num>
  <w:num w:numId="45">
    <w:abstractNumId w:val="997038"/>
  </w:num>
  <w:num w:numId="46">
    <w:abstractNumId w:val="997039"/>
  </w:num>
  <w:num w:numId="47">
    <w:abstractNumId w:val="997040"/>
  </w:num>
  <w:num w:numId="48">
    <w:abstractNumId w:val="997041"/>
  </w:num>
  <w:num w:numId="49">
    <w:abstractNumId w:val="997042"/>
  </w:num>
  <w:num w:numId="50">
    <w:abstractNumId w:val="997043"/>
  </w:num>
  <w:num w:numId="51">
    <w:abstractNumId w:val="997044"/>
  </w:num>
  <w:num w:numId="52">
    <w:abstractNumId w:val="997045"/>
  </w:num>
  <w:num w:numId="53">
    <w:abstractNumId w:val="997046"/>
  </w:num>
  <w:num w:numId="54">
    <w:abstractNumId w:val="997047"/>
  </w:num>
  <w:num w:numId="55">
    <w:abstractNumId w:val="997048"/>
  </w:num>
  <w:num w:numId="56">
    <w:abstractNumId w:val="9970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laude.ai/chat/99342aeb-778c-4006-9b89-c919499049d6#6-%E5%8F%AF%E5%80%9F%E9%89%B4%E7%9A%84%E8%AE%BE%E8%AE%A1%E5%8E%9F%E5%88%99" TargetMode="External" Type="http://schemas.openxmlformats.org/officeDocument/2006/relationships/hyperlink"/><Relationship Id="rId11" Target="https://claude.ai/chat/99342aeb-778c-4006-9b89-c919499049d6#7-%E7%BB%BC%E5%90%88%E5%BB%BA%E8%AE%AE%E4%B8%8E%E8%AE%BE%E8%AE%A1%E6%96%B9%E6%A1%88" TargetMode="External" Type="http://schemas.openxmlformats.org/officeDocument/2006/relationships/hyperlink"/><Relationship Id="rId12" Target="embeddings/Microsoft_Excel_Worksheet1.xlsx" Type="http://schemas.openxmlformats.org/officeDocument/2006/relationships/package"/><Relationship Id="rId13" Target="media/image1.png" Type="http://schemas.openxmlformats.org/officeDocument/2006/relationships/image"/><Relationship Id="rId14" Target="embeddings/Microsoft_Excel_Worksheet2.xlsx" Type="http://schemas.openxmlformats.org/officeDocument/2006/relationships/package"/><Relationship Id="rId15" Target="media/image2.png" Type="http://schemas.openxmlformats.org/officeDocument/2006/relationships/image"/><Relationship Id="rId16" Target="embeddings/Microsoft_Excel_Worksheet3.xlsx" Type="http://schemas.openxmlformats.org/officeDocument/2006/relationships/package"/><Relationship Id="rId17" Target="media/image3.png" Type="http://schemas.openxmlformats.org/officeDocument/2006/relationships/image"/><Relationship Id="rId18" Target="embeddings/Microsoft_Excel_Worksheet4.xlsx" Type="http://schemas.openxmlformats.org/officeDocument/2006/relationships/package"/><Relationship Id="rId19" Target="media/image4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5.xlsx" Type="http://schemas.openxmlformats.org/officeDocument/2006/relationships/package"/><Relationship Id="rId21" Target="media/image5.png" Type="http://schemas.openxmlformats.org/officeDocument/2006/relationships/image"/><Relationship Id="rId22" Target="embeddings/Microsoft_Excel_Worksheet6.xlsx" Type="http://schemas.openxmlformats.org/officeDocument/2006/relationships/package"/><Relationship Id="rId23" Target="media/image6.png" Type="http://schemas.openxmlformats.org/officeDocument/2006/relationships/image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laude.ai/chat/99342aeb-778c-4006-9b89-c919499049d6#1-manus-%E7%A7%AF%E5%88%86%E7%B3%BB%E7%BB%9F%E8%A7%A3%E6%9E%90" TargetMode="External" Type="http://schemas.openxmlformats.org/officeDocument/2006/relationships/hyperlink"/><Relationship Id="rId6" Target="https://claude.ai/chat/99342aeb-778c-4006-9b89-c919499049d6#2-v0dev-%E7%A7%AF%E5%88%86%E7%B3%BB%E7%BB%9F%E8%A7%A3%E6%9E%90" TargetMode="External" Type="http://schemas.openxmlformats.org/officeDocument/2006/relationships/hyperlink"/><Relationship Id="rId7" Target="https://claude.ai/chat/99342aeb-778c-4006-9b89-c919499049d6#3-%E8%A1%8C%E4%B8%9A%E6%A8%AA%E5%90%91%E5%AF%B9%E6%AF%94" TargetMode="External" Type="http://schemas.openxmlformats.org/officeDocument/2006/relationships/hyperlink"/><Relationship Id="rId8" Target="https://claude.ai/chat/99342aeb-778c-4006-9b89-c919499049d6#4-%E5%85%B1%E6%80%A7%E7%97%9B%E7%82%B9%E4%B8%8E%E7%94%A8%E6%88%B7%E6%8A%95%E8%AF%89" TargetMode="External" Type="http://schemas.openxmlformats.org/officeDocument/2006/relationships/hyperlink"/><Relationship Id="rId9" Target="https://claude.ai/chat/99342aeb-778c-4006-9b89-c919499049d6#5-%E5%B7%A5%E7%A8%8B%E6%9E%B6%E6%9E%84%E5%B1%82%E9%9D%A2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2026-04-07T06:27:56Z</dcterms:created>
  <dc:creator>Apache POI</dc:creator>
</cp:coreProperties>
</file>