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3"/>
        <w:tabs>
          <w:tab w:val="right" w:pos="8789"/>
        </w:tabs>
        <w:spacing w:line="0" w:lineRule="atLeast"/>
        <w:ind w:firstLineChars="0" w:firstLine="0"/>
        <w:rPr>
          <w:i/>
          <w:iCs/>
          <w:color w:val="000000"/>
          <w:sz w:val="15"/>
        </w:rPr>
      </w:pPr>
    </w:p>
    <w:p w14:paraId="3B77FC5C" w14:textId="77777777" w:rsidR="00A420C1" w:rsidRPr="00C96AA0" w:rsidRDefault="00A420C1" w:rsidP="00A420C1">
      <w:pPr>
        <w:pStyle w:val="a3"/>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7"/>
        <w:spacing w:before="0" w:line="0" w:lineRule="atLeast"/>
        <w:ind w:firstLine="732"/>
        <w:jc w:val="center"/>
        <w:rPr>
          <w:rStyle w:val="ad"/>
          <w:rFonts w:ascii="Times New Roman" w:hAnsi="Times New Roman"/>
          <w:color w:val="000000"/>
          <w:sz w:val="36"/>
          <w:szCs w:val="36"/>
        </w:rPr>
      </w:pPr>
      <w:r>
        <w:rPr>
          <w:rFonts w:hint="eastAsia"/>
          <w:color w:val="000000"/>
          <w:szCs w:val="36"/>
        </w:rPr>
        <w:t>单次采样路径追踪与时空域降噪</w:t>
      </w:r>
    </w:p>
    <w:p w14:paraId="3264ECF2" w14:textId="0ACD3DA9" w:rsidR="00CA1638" w:rsidRPr="00C96AA0" w:rsidRDefault="00FB1C82">
      <w:pPr>
        <w:pStyle w:val="af4"/>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603BDD">
        <w:rPr>
          <w:rFonts w:eastAsia="黑体" w:hint="eastAsia"/>
          <w:color w:val="000000"/>
          <w:sz w:val="24"/>
        </w:rPr>
        <w:t>许天一</w:t>
      </w:r>
    </w:p>
    <w:p w14:paraId="64E2BDBA" w14:textId="04AF5B6A" w:rsidR="00CA1638" w:rsidRPr="00C96AA0" w:rsidRDefault="00CA1638" w:rsidP="00A420C1">
      <w:pPr>
        <w:pStyle w:val="af1"/>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3"/>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7357AAAB"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7F2E7F">
        <w:rPr>
          <w:rFonts w:hint="eastAsia"/>
          <w:color w:val="000000"/>
          <w:sz w:val="21"/>
          <w:szCs w:val="21"/>
        </w:rPr>
        <w:t>Xu</w:t>
      </w:r>
      <w:r w:rsidR="007F2E7F">
        <w:rPr>
          <w:color w:val="000000"/>
          <w:sz w:val="21"/>
          <w:szCs w:val="21"/>
        </w:rPr>
        <w:t xml:space="preserve"> </w:t>
      </w:r>
      <w:proofErr w:type="spellStart"/>
      <w:r w:rsidR="007F2E7F">
        <w:rPr>
          <w:rFonts w:hint="eastAsia"/>
          <w:color w:val="000000"/>
          <w:sz w:val="21"/>
          <w:szCs w:val="21"/>
        </w:rPr>
        <w:t>Tianyi</w:t>
      </w:r>
      <w:proofErr w:type="spellEnd"/>
    </w:p>
    <w:p w14:paraId="44CA1843" w14:textId="40C54408" w:rsidR="00FA171A" w:rsidRPr="00CD1223" w:rsidRDefault="00CA1638" w:rsidP="00A420C1">
      <w:pPr>
        <w:pStyle w:val="af2"/>
        <w:ind w:left="927" w:hanging="927"/>
        <w:outlineLvl w:val="0"/>
        <w:rPr>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w:t>
      </w:r>
      <w:r w:rsidR="005236C6">
        <w:rPr>
          <w:rFonts w:hint="eastAsia"/>
          <w:szCs w:val="21"/>
        </w:rPr>
        <w:t>r</w:t>
      </w:r>
      <w:r w:rsidR="005236C6">
        <w:rPr>
          <w:szCs w:val="21"/>
        </w:rPr>
        <w:t xml:space="preserve"> </w:t>
      </w:r>
      <w:r w:rsidR="00CD1223" w:rsidRPr="00CD1223">
        <w:rPr>
          <w:szCs w:val="21"/>
        </w:rPr>
        <w:t>to avoid ray tracing defects.</w:t>
      </w:r>
    </w:p>
    <w:p w14:paraId="181189AD" w14:textId="4DA17713" w:rsidR="00FB2A5A" w:rsidRPr="00CD1223" w:rsidRDefault="00FA171A" w:rsidP="00FB2A5A">
      <w:pPr>
        <w:pStyle w:val="Abstract"/>
        <w:spacing w:beforeLines="50" w:before="142" w:line="240" w:lineRule="exact"/>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3"/>
        <w:ind w:firstLine="432"/>
      </w:pPr>
    </w:p>
    <w:p w14:paraId="45BF47C8" w14:textId="56318F2F" w:rsidR="007A6FA8" w:rsidRDefault="007A6FA8" w:rsidP="00FA171A">
      <w:pPr>
        <w:pStyle w:val="a3"/>
        <w:ind w:firstLine="432"/>
      </w:pPr>
    </w:p>
    <w:p w14:paraId="464EDB82" w14:textId="77777777" w:rsidR="007A6FA8" w:rsidRPr="00C96AA0" w:rsidRDefault="007A6FA8" w:rsidP="00FA171A">
      <w:pPr>
        <w:pStyle w:val="a3"/>
        <w:ind w:firstLine="432"/>
      </w:pPr>
    </w:p>
    <w:p w14:paraId="472CF65F" w14:textId="2A04A8EC" w:rsidR="00880C5A" w:rsidRPr="00880C5A" w:rsidRDefault="002230A2" w:rsidP="00902C12">
      <w:pPr>
        <w:pStyle w:val="1"/>
        <w:rPr>
          <w:color w:val="FF0000"/>
        </w:rPr>
      </w:pPr>
      <w:r w:rsidRPr="00C96AA0">
        <w:t>简介与意义</w:t>
      </w:r>
      <w:r w:rsidR="00185D44" w:rsidRPr="00C96AA0">
        <w:t>/Introduction</w:t>
      </w:r>
    </w:p>
    <w:p w14:paraId="0562A569" w14:textId="226C8D65" w:rsidR="0067018F" w:rsidRDefault="00B95CF0" w:rsidP="00902C12">
      <w:pPr>
        <w:pStyle w:val="21"/>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w:t>
      </w:r>
      <w:r>
        <w:rPr>
          <w:rFonts w:hint="eastAsia"/>
        </w:rPr>
        <w:lastRenderedPageBreak/>
        <w:t>分辨率和</w:t>
      </w:r>
      <w:r>
        <w:rPr>
          <w:rFonts w:hint="eastAsia"/>
        </w:rPr>
        <w:t>30Hz</w:t>
      </w:r>
      <w:r>
        <w:rPr>
          <w:rFonts w:hint="eastAsia"/>
        </w:rPr>
        <w:t>刷新率的情况下每个像素仅有几根光线。这个数字在不同性能的</w:t>
      </w:r>
      <w:r>
        <w:rPr>
          <w:rFonts w:hint="eastAsia"/>
        </w:rPr>
        <w:t>GPU/CPU</w:t>
      </w:r>
      <w:r>
        <w:rPr>
          <w:rFonts w:hint="eastAsia"/>
        </w:rPr>
        <w:t>下，以及在使用动态加速结构，在更大的场景下甚至更低。因此在可预见的未来，以及随着分辨率和刷新率不断提高的趋势下，这种方法是不可行的。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3"/>
        <w:ind w:firstLine="432"/>
      </w:pPr>
    </w:p>
    <w:p w14:paraId="7863EBBF" w14:textId="192A5DDF" w:rsidR="007C39FD" w:rsidRDefault="00472363" w:rsidP="00472363">
      <w:pPr>
        <w:pStyle w:val="21"/>
        <w:spacing w:before="71" w:after="71"/>
      </w:pPr>
      <w:r w:rsidRPr="00270CB7">
        <w:rPr>
          <w:rFonts w:ascii="宋体" w:hAnsi="宋体" w:cs="宋体"/>
          <w:noProof/>
          <w:sz w:val="24"/>
          <w:szCs w:val="24"/>
        </w:rPr>
        <w:drawing>
          <wp:anchor distT="0" distB="0" distL="114300" distR="114300" simplePos="0" relativeHeight="251662336" behindDoc="0" locked="0" layoutInCell="1" allowOverlap="1" wp14:anchorId="7C9514B1" wp14:editId="7272C05B">
            <wp:simplePos x="0" y="0"/>
            <wp:positionH relativeFrom="margin">
              <wp:align>center</wp:align>
            </wp:positionH>
            <wp:positionV relativeFrom="paragraph">
              <wp:posOffset>327367</wp:posOffset>
            </wp:positionV>
            <wp:extent cx="4859020" cy="130683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9020" cy="1306830"/>
                    </a:xfrm>
                    <a:prstGeom prst="rect">
                      <a:avLst/>
                    </a:prstGeom>
                    <a:noFill/>
                    <a:ln>
                      <a:noFill/>
                    </a:ln>
                  </pic:spPr>
                </pic:pic>
              </a:graphicData>
            </a:graphic>
          </wp:anchor>
        </w:drawing>
      </w:r>
      <w:r w:rsidR="00681006" w:rsidRPr="00C96AA0">
        <w:t>本</w:t>
      </w:r>
      <w:r w:rsidR="00B95CF0" w:rsidRPr="00C96AA0">
        <w:t>方法</w:t>
      </w:r>
      <w:r w:rsidR="00B95CF0" w:rsidRPr="00C96AA0">
        <w:t>/</w:t>
      </w:r>
      <w:r w:rsidR="00B95CF0" w:rsidRPr="00C96AA0">
        <w:t>系统</w:t>
      </w:r>
      <w:r w:rsidR="00681006" w:rsidRPr="00C96AA0">
        <w:t>框架</w:t>
      </w:r>
      <w:r w:rsidR="00E137FC" w:rsidRPr="00C96AA0">
        <w:t>/</w:t>
      </w:r>
      <w:r w:rsidR="00496CC9" w:rsidRPr="00C96AA0">
        <w:t>Article Structure</w:t>
      </w:r>
    </w:p>
    <w:p w14:paraId="2A706C7E" w14:textId="10CB4119" w:rsidR="006A1484" w:rsidRPr="007955C6" w:rsidRDefault="007C39FD" w:rsidP="007955C6">
      <w:pPr>
        <w:ind w:firstLine="432"/>
        <w:jc w:val="center"/>
        <w:rPr>
          <w:rFonts w:ascii="Arial" w:hAnsi="Arial"/>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pPr>
      <w:r>
        <w:rPr>
          <w:rFonts w:hint="eastAsia"/>
        </w:rPr>
        <w:t>我们的路径追踪器将直接光照和间接光照分别输出。这使得滤波器能够在两个分量重独立地考虑局部平滑度，并且允许低采样导致的边缘阴影能够更好的重构。</w:t>
      </w:r>
    </w:p>
    <w:p w14:paraId="6E88082D" w14:textId="77777777" w:rsidR="00591D0F" w:rsidRDefault="00591D0F" w:rsidP="00591D0F">
      <w:pPr>
        <w:ind w:firstLine="432"/>
      </w:pPr>
      <w:r>
        <w:rPr>
          <w:rFonts w:hint="eastAsia"/>
        </w:rPr>
        <w:t>重构。我们先解调来自于采样颜色的可见表面的表面反照度。这避免了滤波器不得不防止对高频纹理细节的过度模糊。换句话说我们过滤非纹理组件，并在重建后重新应用纹理。除了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pPr>
      <w:r>
        <w:rPr>
          <w:rFonts w:hint="eastAsia"/>
        </w:rPr>
        <w:t>后处理。重构结束后，实施类似于许多实时渲染器的后处理。滤波器结果通过色调映射算子来处理高动态范围。最后执行时间抗锯齿来增加时域稳定性以及我们的重构滤波器所保存的沿着几何边缘的滤波走样。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1CAF33CB"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r w:rsidR="00944DA4" w:rsidRPr="00944DA4">
        <w:rPr>
          <w:rFonts w:ascii="宋体" w:hAnsi="宋体"/>
          <w:vertAlign w:val="superscript"/>
        </w:rPr>
        <w:fldChar w:fldCharType="begin"/>
      </w:r>
      <w:r w:rsidR="00944DA4" w:rsidRPr="00944DA4">
        <w:rPr>
          <w:rFonts w:ascii="宋体" w:hAnsi="宋体"/>
          <w:vertAlign w:val="superscript"/>
        </w:rPr>
        <w:instrText xml:space="preserve"> REF _Ref89636953 \r \h  \* MERGEFORMAT </w:instrText>
      </w:r>
      <w:r w:rsidR="00944DA4" w:rsidRPr="00944DA4">
        <w:rPr>
          <w:rFonts w:ascii="宋体" w:hAnsi="宋体"/>
          <w:vertAlign w:val="superscript"/>
        </w:rPr>
      </w:r>
      <w:r w:rsidR="00944DA4" w:rsidRPr="00944DA4">
        <w:rPr>
          <w:rFonts w:ascii="宋体" w:hAnsi="宋体"/>
          <w:vertAlign w:val="superscript"/>
        </w:rPr>
        <w:fldChar w:fldCharType="separate"/>
      </w:r>
      <w:r w:rsidR="00944DA4" w:rsidRPr="00944DA4">
        <w:rPr>
          <w:rFonts w:ascii="宋体" w:hAnsi="宋体"/>
          <w:vertAlign w:val="superscript"/>
        </w:rPr>
        <w:t>[1]</w:t>
      </w:r>
      <w:r w:rsidR="00944DA4" w:rsidRPr="00944DA4">
        <w:rPr>
          <w:rFonts w:ascii="宋体" w:hAnsi="宋体"/>
          <w:vertAlign w:val="superscript"/>
        </w:rPr>
        <w:fldChar w:fldCharType="end"/>
      </w:r>
      <w:r w:rsidR="005C16BA">
        <w:rPr>
          <w:rFonts w:ascii="宋体" w:hAnsi="宋体"/>
          <w:vertAlign w:val="superscript"/>
        </w:rPr>
        <w:t xml:space="preserve"> </w:t>
      </w:r>
      <w:r w:rsidRPr="00DE5C25">
        <w:rPr>
          <w:rFonts w:ascii="宋体" w:hAnsi="宋体"/>
        </w:rPr>
        <w:t>,在曲面上或在稀疏采样的体积中。</w:t>
      </w:r>
      <w:r>
        <w:t>为了增加缓存的照明，其他技术允许包含特定的所需效果，例如环境光遮挡、光泽屏幕空间反射和柔和阴影</w:t>
      </w:r>
      <w:r w:rsidR="00944DA4">
        <w:rPr>
          <w:vertAlign w:val="superscript"/>
        </w:rPr>
        <w:fldChar w:fldCharType="begin"/>
      </w:r>
      <w:r w:rsidR="00944DA4">
        <w:rPr>
          <w:vertAlign w:val="superscript"/>
        </w:rPr>
        <w:instrText xml:space="preserve"> REF _Ref89637020 \r \h </w:instrText>
      </w:r>
      <w:r w:rsidR="00944DA4">
        <w:rPr>
          <w:vertAlign w:val="superscript"/>
        </w:rPr>
      </w:r>
      <w:r w:rsidR="00944DA4">
        <w:rPr>
          <w:vertAlign w:val="superscript"/>
        </w:rPr>
        <w:fldChar w:fldCharType="separate"/>
      </w:r>
      <w:r w:rsidR="00944DA4">
        <w:rPr>
          <w:vertAlign w:val="superscript"/>
        </w:rPr>
        <w:t>[2]</w:t>
      </w:r>
      <w:r w:rsidR="00944DA4">
        <w:rPr>
          <w:vertAlign w:val="superscript"/>
        </w:rPr>
        <w:fldChar w:fldCharType="end"/>
      </w:r>
      <w:r w:rsidR="005C16BA">
        <w:rPr>
          <w:vertAlign w:val="superscript"/>
        </w:rPr>
        <w:t xml:space="preserve"> </w:t>
      </w:r>
      <w:r w:rsidR="005C16BA">
        <w:rPr>
          <w:rFonts w:hint="eastAsia"/>
        </w:rPr>
        <w:t>。</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497AB6E1" w:rsidR="00E64B0A" w:rsidRDefault="00E64B0A" w:rsidP="00E64B0A">
      <w:pPr>
        <w:ind w:firstLine="432"/>
      </w:pPr>
      <w:r>
        <w:rPr>
          <w:rFonts w:hint="eastAsia"/>
        </w:rPr>
        <w:t>基于回归的方法</w:t>
      </w:r>
      <w:r w:rsidR="00944DA4">
        <w:rPr>
          <w:vertAlign w:val="superscript"/>
        </w:rPr>
        <w:fldChar w:fldCharType="begin"/>
      </w:r>
      <w:r w:rsidR="00944DA4">
        <w:rPr>
          <w:vertAlign w:val="superscript"/>
        </w:rPr>
        <w:instrText xml:space="preserve"> REF _Ref89637042 \r \h </w:instrText>
      </w:r>
      <w:r w:rsidR="00944DA4">
        <w:rPr>
          <w:vertAlign w:val="superscript"/>
        </w:rPr>
      </w:r>
      <w:r w:rsidR="00944DA4">
        <w:rPr>
          <w:vertAlign w:val="superscript"/>
        </w:rPr>
        <w:fldChar w:fldCharType="separate"/>
      </w:r>
      <w:r w:rsidR="00944DA4">
        <w:rPr>
          <w:vertAlign w:val="superscript"/>
        </w:rPr>
        <w:t>[3]</w:t>
      </w:r>
      <w:r w:rsidR="00944DA4">
        <w:rPr>
          <w:vertAlign w:val="superscript"/>
        </w:rPr>
        <w:fldChar w:fldCharType="end"/>
      </w:r>
      <w:r w:rsidR="005C16BA">
        <w:rPr>
          <w:vertAlign w:val="superscript"/>
        </w:rPr>
        <w:t xml:space="preserve"> </w:t>
      </w:r>
      <w:r>
        <w:rPr>
          <w:rFonts w:hint="eastAsia"/>
        </w:rPr>
        <w:t>可以在高采样率的情况下产生好的结果，然而，这些滤波器在低分辨率下并不能可靠的工作由于他们对于异常值很敏感。</w:t>
      </w:r>
    </w:p>
    <w:p w14:paraId="366D41F8" w14:textId="4EA2754C" w:rsidR="00E64B0A" w:rsidRDefault="00E64B0A" w:rsidP="00E64B0A">
      <w:pPr>
        <w:ind w:firstLine="432"/>
      </w:pPr>
      <w:proofErr w:type="spellStart"/>
      <w:r>
        <w:rPr>
          <w:rFonts w:hint="eastAsia"/>
        </w:rPr>
        <w:t>Munkberg</w:t>
      </w:r>
      <w:proofErr w:type="spellEnd"/>
      <w:r w:rsidR="005C16BA">
        <w:rPr>
          <w:vertAlign w:val="superscript"/>
        </w:rPr>
        <w:fldChar w:fldCharType="begin"/>
      </w:r>
      <w:r w:rsidR="005C16BA">
        <w:rPr>
          <w:vertAlign w:val="superscript"/>
        </w:rPr>
        <w:instrText xml:space="preserve"> REF _Ref89637058 \r \h </w:instrText>
      </w:r>
      <w:r w:rsidR="005C16BA">
        <w:rPr>
          <w:vertAlign w:val="superscript"/>
        </w:rPr>
      </w:r>
      <w:r w:rsidR="005C16BA">
        <w:rPr>
          <w:vertAlign w:val="superscript"/>
        </w:rPr>
        <w:fldChar w:fldCharType="separate"/>
      </w:r>
      <w:r w:rsidR="005C16BA">
        <w:rPr>
          <w:vertAlign w:val="superscript"/>
        </w:rPr>
        <w:t>[4]</w:t>
      </w:r>
      <w:r w:rsidR="005C16BA">
        <w:rPr>
          <w:vertAlign w:val="superscript"/>
        </w:rPr>
        <w:fldChar w:fldCharType="end"/>
      </w:r>
      <w:r w:rsidR="005C16BA">
        <w:rPr>
          <w:vertAlign w:val="superscript"/>
        </w:rPr>
        <w:t xml:space="preserve"> </w:t>
      </w:r>
      <w:r>
        <w:rPr>
          <w:rFonts w:hint="eastAsia"/>
        </w:rPr>
        <w:t>显示在纹理空间中操作允许使用更简单的滤波器，这些滤波器可以在时域中重复使用。然而，将这种方法扩展到用于实时渲染的大型资源并不容易。过滤也可以发生在路径空间中</w:t>
      </w:r>
      <w:r w:rsidR="005C16BA">
        <w:rPr>
          <w:vertAlign w:val="superscript"/>
        </w:rPr>
        <w:fldChar w:fldCharType="begin"/>
      </w:r>
      <w:r w:rsidR="005C16BA">
        <w:rPr>
          <w:vertAlign w:val="superscript"/>
        </w:rPr>
        <w:instrText xml:space="preserve"> REF _Ref89637074 \r \h </w:instrText>
      </w:r>
      <w:r w:rsidR="005C16BA">
        <w:rPr>
          <w:vertAlign w:val="superscript"/>
        </w:rPr>
      </w:r>
      <w:r w:rsidR="005C16BA">
        <w:rPr>
          <w:vertAlign w:val="superscript"/>
        </w:rPr>
        <w:fldChar w:fldCharType="separate"/>
      </w:r>
      <w:r w:rsidR="005C16BA">
        <w:rPr>
          <w:vertAlign w:val="superscript"/>
        </w:rPr>
        <w:t>[5]</w:t>
      </w:r>
      <w:r w:rsidR="005C16BA">
        <w:rPr>
          <w:vertAlign w:val="superscript"/>
        </w:rPr>
        <w:fldChar w:fldCharType="end"/>
      </w:r>
      <w:r>
        <w:t xml:space="preserve">, </w:t>
      </w:r>
      <w:r>
        <w:rPr>
          <w:rFonts w:hint="eastAsia"/>
        </w:rPr>
        <w:t>但是这使用了昂贵的</w:t>
      </w:r>
      <w:r>
        <w:rPr>
          <w:rFonts w:hint="eastAsia"/>
        </w:rPr>
        <w:t>K</w:t>
      </w:r>
      <w:r>
        <w:t>NN</w:t>
      </w:r>
      <w:r>
        <w:rPr>
          <w:rFonts w:hint="eastAsia"/>
        </w:rPr>
        <w:t>搜索技术，并且耦合了渲染和过滤算法。</w:t>
      </w:r>
    </w:p>
    <w:p w14:paraId="18888A62" w14:textId="2F864F71"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sidR="005C16BA">
        <w:rPr>
          <w:vertAlign w:val="superscript"/>
        </w:rPr>
        <w:fldChar w:fldCharType="begin"/>
      </w:r>
      <w:r w:rsidR="005C16BA">
        <w:rPr>
          <w:vertAlign w:val="superscript"/>
        </w:rPr>
        <w:instrText xml:space="preserve"> REF _Ref89637088 \r \h </w:instrText>
      </w:r>
      <w:r w:rsidR="005C16BA">
        <w:rPr>
          <w:vertAlign w:val="superscript"/>
        </w:rPr>
      </w:r>
      <w:r w:rsidR="005C16BA">
        <w:rPr>
          <w:vertAlign w:val="superscript"/>
        </w:rPr>
        <w:fldChar w:fldCharType="separate"/>
      </w:r>
      <w:r w:rsidR="005C16BA">
        <w:rPr>
          <w:vertAlign w:val="superscript"/>
        </w:rPr>
        <w:t>[6]</w:t>
      </w:r>
      <w:r w:rsidR="005C16BA">
        <w:rPr>
          <w:vertAlign w:val="superscript"/>
        </w:rPr>
        <w:fldChar w:fldCharType="end"/>
      </w:r>
      <w:r w:rsidR="005C16BA">
        <w:rPr>
          <w:vertAlign w:val="superscript"/>
        </w:rPr>
        <w:t xml:space="preserve"> </w:t>
      </w:r>
      <w:r>
        <w:t xml:space="preserve">, </w:t>
      </w:r>
      <w:r>
        <w:rPr>
          <w:rFonts w:hint="eastAsia"/>
        </w:rPr>
        <w:t>平稳的能量再分配和各向异性扩散。一种边缘保持双边滤波器可应用与蒙特卡洛降噪。</w:t>
      </w:r>
      <w:r w:rsidRPr="000000B1">
        <w:rPr>
          <w:rFonts w:ascii="宋体" w:hAnsi="宋体"/>
        </w:rPr>
        <w:t>一种新的交叉（或联合）双边滤波器</w:t>
      </w:r>
      <w:r w:rsidR="005C16BA">
        <w:rPr>
          <w:rFonts w:ascii="宋体" w:hAnsi="宋体"/>
          <w:vertAlign w:val="superscript"/>
        </w:rPr>
        <w:fldChar w:fldCharType="begin"/>
      </w:r>
      <w:r w:rsidR="005C16BA">
        <w:rPr>
          <w:rFonts w:ascii="宋体" w:hAnsi="宋体"/>
          <w:vertAlign w:val="superscript"/>
        </w:rPr>
        <w:instrText xml:space="preserve"> REF _Ref89637108 \r \h </w:instrText>
      </w:r>
      <w:r w:rsidR="005C16BA">
        <w:rPr>
          <w:rFonts w:ascii="宋体" w:hAnsi="宋体"/>
          <w:vertAlign w:val="superscript"/>
        </w:rPr>
      </w:r>
      <w:r w:rsidR="005C16BA">
        <w:rPr>
          <w:rFonts w:ascii="宋体" w:hAnsi="宋体"/>
          <w:vertAlign w:val="superscript"/>
        </w:rPr>
        <w:fldChar w:fldCharType="separate"/>
      </w:r>
      <w:r w:rsidR="005C16BA">
        <w:rPr>
          <w:rFonts w:ascii="宋体" w:hAnsi="宋体"/>
          <w:vertAlign w:val="superscript"/>
        </w:rPr>
        <w:t>[7]</w:t>
      </w:r>
      <w:r w:rsidR="005C16BA">
        <w:rPr>
          <w:rFonts w:ascii="宋体" w:hAnsi="宋体"/>
          <w:vertAlign w:val="superscript"/>
        </w:rPr>
        <w:fldChar w:fldCharType="end"/>
      </w:r>
      <w:r w:rsidR="005C16BA">
        <w:rPr>
          <w:rFonts w:ascii="宋体" w:hAnsi="宋体"/>
          <w:vertAlign w:val="superscript"/>
        </w:rPr>
        <w:t xml:space="preserve"> </w:t>
      </w:r>
      <w:r w:rsidRPr="000000B1">
        <w:rPr>
          <w:rFonts w:ascii="宋体" w:hAnsi="宋体"/>
        </w:rPr>
        <w:t>将每个像素替换为附近像素的加权平均值，使用考虑距离、颜色和 其他差异的高斯分布权重，通过边缘停止函数引导图像。 在边缘停止函数中考虑几何信息，提高了交叉双边滤波器 对输入噪声的鲁棒性。</w:t>
      </w:r>
    </w:p>
    <w:p w14:paraId="4931896C" w14:textId="05A6C2B1"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rsidR="005C16BA">
        <w:rPr>
          <w:vertAlign w:val="superscript"/>
        </w:rPr>
        <w:fldChar w:fldCharType="begin"/>
      </w:r>
      <w:r w:rsidR="005C16BA">
        <w:rPr>
          <w:vertAlign w:val="superscript"/>
        </w:rPr>
        <w:instrText xml:space="preserve"> REF _Ref89637125 \r \h </w:instrText>
      </w:r>
      <w:r w:rsidR="005C16BA">
        <w:rPr>
          <w:vertAlign w:val="superscript"/>
        </w:rPr>
      </w:r>
      <w:r w:rsidR="005C16BA">
        <w:rPr>
          <w:vertAlign w:val="superscript"/>
        </w:rPr>
        <w:fldChar w:fldCharType="separate"/>
      </w:r>
      <w:r w:rsidR="005C16BA">
        <w:rPr>
          <w:vertAlign w:val="superscript"/>
        </w:rPr>
        <w:t>[8]</w:t>
      </w:r>
      <w:r w:rsidR="005C16BA">
        <w:rPr>
          <w:vertAlign w:val="superscript"/>
        </w:rPr>
        <w:fldChar w:fldCharType="end"/>
      </w:r>
      <w:r w:rsidR="005C16BA">
        <w:rPr>
          <w:vertAlign w:val="superscript"/>
        </w:rPr>
        <w:t xml:space="preserve"> </w:t>
      </w:r>
      <w:r>
        <w:t>考虑跨三个帧的光线直方图以减少闪烁，</w:t>
      </w:r>
      <w:r>
        <w:t>Meyer</w:t>
      </w:r>
      <w:r>
        <w:t>和</w:t>
      </w:r>
      <w:r>
        <w:t xml:space="preserve"> Anderson</w:t>
      </w:r>
      <w:r w:rsidR="005C16BA">
        <w:rPr>
          <w:vertAlign w:val="superscript"/>
        </w:rPr>
        <w:fldChar w:fldCharType="begin"/>
      </w:r>
      <w:r w:rsidR="005C16BA">
        <w:rPr>
          <w:vertAlign w:val="superscript"/>
        </w:rPr>
        <w:instrText xml:space="preserve"> REF _Ref89637139 \r \h </w:instrText>
      </w:r>
      <w:r w:rsidR="005C16BA">
        <w:rPr>
          <w:vertAlign w:val="superscript"/>
        </w:rPr>
      </w:r>
      <w:r w:rsidR="005C16BA">
        <w:rPr>
          <w:vertAlign w:val="superscript"/>
        </w:rPr>
        <w:fldChar w:fldCharType="separate"/>
      </w:r>
      <w:r w:rsidR="005C16BA">
        <w:rPr>
          <w:vertAlign w:val="superscript"/>
        </w:rPr>
        <w:t>[9]</w:t>
      </w:r>
      <w:r w:rsidR="005C16BA">
        <w:rPr>
          <w:vertAlign w:val="superscript"/>
        </w:rPr>
        <w:fldChar w:fldCharType="end"/>
      </w:r>
      <w:r w:rsidR="005C16BA">
        <w:rPr>
          <w:vertAlign w:val="superscript"/>
        </w:rPr>
        <w:t xml:space="preserve"> </w:t>
      </w:r>
      <w:r>
        <w:t>在所有帧上计算</w:t>
      </w:r>
      <w:r>
        <w:t>PCA</w:t>
      </w:r>
      <w:r>
        <w:t>，丢弃不重要的基以提高</w:t>
      </w:r>
      <w:r>
        <w:t xml:space="preserve"> </w:t>
      </w:r>
      <w:r>
        <w:t>时间稳定性。齐默等人</w:t>
      </w:r>
      <w:r w:rsidR="005C16BA">
        <w:rPr>
          <w:vertAlign w:val="superscript"/>
        </w:rPr>
        <w:fldChar w:fldCharType="begin"/>
      </w:r>
      <w:r w:rsidR="005C16BA">
        <w:rPr>
          <w:vertAlign w:val="superscript"/>
        </w:rPr>
        <w:instrText xml:space="preserve"> REF _Ref89637158 \r \h </w:instrText>
      </w:r>
      <w:r w:rsidR="005C16BA">
        <w:rPr>
          <w:vertAlign w:val="superscript"/>
        </w:rPr>
      </w:r>
      <w:r w:rsidR="005C16BA">
        <w:rPr>
          <w:vertAlign w:val="superscript"/>
        </w:rPr>
        <w:fldChar w:fldCharType="separate"/>
      </w:r>
      <w:r w:rsidR="005C16BA">
        <w:rPr>
          <w:vertAlign w:val="superscript"/>
        </w:rPr>
        <w:t>[10]</w:t>
      </w:r>
      <w:r w:rsidR="005C16BA">
        <w:rPr>
          <w:vertAlign w:val="superscript"/>
        </w:rPr>
        <w:fldChar w:fldCharType="end"/>
      </w:r>
      <w:r w:rsidR="005C16BA">
        <w:rPr>
          <w:vertAlign w:val="superscript"/>
        </w:rPr>
        <w:t xml:space="preserve"> </w:t>
      </w:r>
      <w:r>
        <w:t>将路径空间分解用于运动估计，并对多个缓冲器应用去噪。但是这些方法需要先计算的帧的输入集合，而不是如实时所需的那样仅在先前帧上进行时间滤波。</w:t>
      </w:r>
      <w:r>
        <w:t xml:space="preserve"> </w:t>
      </w:r>
      <w:r>
        <w:t>交互式滤波器通常基于运动矢量将样本从一个帧重新</w:t>
      </w:r>
      <w:r>
        <w:lastRenderedPageBreak/>
        <w:t>投影到另一个帧</w:t>
      </w:r>
      <w:r w:rsidR="005C16BA">
        <w:rPr>
          <w:vertAlign w:val="superscript"/>
        </w:rPr>
        <w:fldChar w:fldCharType="begin"/>
      </w:r>
      <w:r w:rsidR="005C16BA">
        <w:rPr>
          <w:vertAlign w:val="superscript"/>
        </w:rPr>
        <w:instrText xml:space="preserve"> </w:instrText>
      </w:r>
      <w:r w:rsidR="005C16BA">
        <w:rPr>
          <w:rFonts w:hint="eastAsia"/>
          <w:vertAlign w:val="superscript"/>
        </w:rPr>
        <w:instrText>REF _Ref89637227 \r \h</w:instrText>
      </w:r>
      <w:r w:rsidR="005C16BA">
        <w:rPr>
          <w:vertAlign w:val="superscript"/>
        </w:rPr>
        <w:instrText xml:space="preserve"> </w:instrText>
      </w:r>
      <w:r w:rsidR="005C16BA">
        <w:rPr>
          <w:vertAlign w:val="superscript"/>
        </w:rPr>
      </w:r>
      <w:r w:rsidR="005C16BA">
        <w:rPr>
          <w:vertAlign w:val="superscript"/>
        </w:rPr>
        <w:fldChar w:fldCharType="separate"/>
      </w:r>
      <w:r w:rsidR="005C16BA">
        <w:rPr>
          <w:vertAlign w:val="superscript"/>
        </w:rPr>
        <w:t xml:space="preserve">[11]  </w:t>
      </w:r>
      <w:r w:rsidR="005C16BA">
        <w:rPr>
          <w:vertAlign w:val="superscript"/>
        </w:rPr>
        <w:fldChar w:fldCharType="end"/>
      </w:r>
      <w:r>
        <w:t>这类似于视图插值</w:t>
      </w:r>
      <w:r w:rsidR="005C16BA">
        <w:rPr>
          <w:vertAlign w:val="superscript"/>
        </w:rPr>
        <w:fldChar w:fldCharType="begin"/>
      </w:r>
      <w:r w:rsidR="005C16BA">
        <w:rPr>
          <w:vertAlign w:val="superscript"/>
        </w:rPr>
        <w:instrText xml:space="preserve"> REF _Ref89637243 \r \h </w:instrText>
      </w:r>
      <w:r w:rsidR="005C16BA">
        <w:rPr>
          <w:vertAlign w:val="superscript"/>
        </w:rPr>
      </w:r>
      <w:r w:rsidR="005C16BA">
        <w:rPr>
          <w:vertAlign w:val="superscript"/>
        </w:rPr>
        <w:fldChar w:fldCharType="separate"/>
      </w:r>
      <w:r w:rsidR="005C16BA">
        <w:rPr>
          <w:vertAlign w:val="superscript"/>
        </w:rPr>
        <w:t xml:space="preserve">[12]  </w:t>
      </w:r>
      <w:r w:rsidR="005C16BA">
        <w:rPr>
          <w:vertAlign w:val="superscript"/>
        </w:rPr>
        <w:fldChar w:fldCharType="end"/>
      </w:r>
      <w:r>
        <w:t xml:space="preserve">, </w:t>
      </w:r>
      <w:r>
        <w:t>其从预渲染的一组图像中重新投影样本以生成新的视点。</w:t>
      </w:r>
    </w:p>
    <w:p w14:paraId="0C71DA71" w14:textId="7ED3CC4A" w:rsidR="00E64B0A" w:rsidRPr="00C96AA0" w:rsidRDefault="00E64B0A" w:rsidP="00E64B0A">
      <w:pPr>
        <w:ind w:firstLine="432"/>
      </w:pPr>
      <w:r>
        <w:t>最近，通过广泛采用时间抗锯齿（</w:t>
      </w:r>
      <w:r>
        <w:t>TAA</w:t>
      </w:r>
      <w:r>
        <w:t>）</w:t>
      </w:r>
      <w:r w:rsidR="005C16BA" w:rsidRPr="005C16BA">
        <w:rPr>
          <w:vertAlign w:val="superscript"/>
        </w:rPr>
        <w:fldChar w:fldCharType="begin"/>
      </w:r>
      <w:r w:rsidR="005C16BA" w:rsidRPr="005C16BA">
        <w:rPr>
          <w:vertAlign w:val="superscript"/>
        </w:rPr>
        <w:instrText xml:space="preserve"> REF _Ref89637270 \r \h </w:instrText>
      </w:r>
      <w:r w:rsidR="005C16BA">
        <w:rPr>
          <w:vertAlign w:val="superscript"/>
        </w:rPr>
        <w:instrText xml:space="preserve"> \* MERGEFORMAT </w:instrText>
      </w:r>
      <w:r w:rsidR="005C16BA" w:rsidRPr="005C16BA">
        <w:rPr>
          <w:vertAlign w:val="superscript"/>
        </w:rPr>
      </w:r>
      <w:r w:rsidR="005C16BA" w:rsidRPr="005C16BA">
        <w:rPr>
          <w:vertAlign w:val="superscript"/>
        </w:rPr>
        <w:fldChar w:fldCharType="separate"/>
      </w:r>
      <w:r w:rsidR="005C16BA" w:rsidRPr="005C16BA">
        <w:rPr>
          <w:vertAlign w:val="superscript"/>
        </w:rPr>
        <w:t xml:space="preserve">[13]  </w:t>
      </w:r>
      <w:r w:rsidR="005C16BA" w:rsidRPr="005C16BA">
        <w:rPr>
          <w:vertAlign w:val="superscript"/>
        </w:rPr>
        <w:fldChar w:fldCharType="end"/>
      </w:r>
      <w:r>
        <w:t>，重投影得到了普及。</w:t>
      </w:r>
      <w:r>
        <w:t>TAA</w:t>
      </w:r>
      <w:r>
        <w:t>从</w:t>
      </w:r>
      <w:r w:rsidR="005C16BA">
        <w:rPr>
          <w:rFonts w:hint="eastAsia"/>
        </w:rPr>
        <w:t>时域均摊</w:t>
      </w:r>
      <w:r>
        <w:t>超</w:t>
      </w:r>
      <w:r w:rsidR="005C16BA">
        <w:rPr>
          <w:rFonts w:hint="eastAsia"/>
        </w:rPr>
        <w:t>采</w:t>
      </w:r>
      <w:r>
        <w:t>样中获得灵感</w:t>
      </w:r>
      <w:r w:rsidR="005C16BA">
        <w:rPr>
          <w:vertAlign w:val="superscript"/>
        </w:rPr>
        <w:fldChar w:fldCharType="begin"/>
      </w:r>
      <w:r w:rsidR="005C16BA">
        <w:rPr>
          <w:vertAlign w:val="superscript"/>
        </w:rPr>
        <w:instrText xml:space="preserve"> REF _Ref89637307 \r \h </w:instrText>
      </w:r>
      <w:r w:rsidR="005C16BA">
        <w:rPr>
          <w:vertAlign w:val="superscript"/>
        </w:rPr>
      </w:r>
      <w:r w:rsidR="005C16BA">
        <w:rPr>
          <w:vertAlign w:val="superscript"/>
        </w:rPr>
        <w:fldChar w:fldCharType="separate"/>
      </w:r>
      <w:r w:rsidR="005C16BA">
        <w:rPr>
          <w:vertAlign w:val="superscript"/>
        </w:rPr>
        <w:t xml:space="preserve">[14]  </w:t>
      </w:r>
      <w:r w:rsidR="005C16BA">
        <w:rPr>
          <w:vertAlign w:val="superscript"/>
        </w:rPr>
        <w:fldChar w:fldCharType="end"/>
      </w:r>
      <w:r>
        <w:t xml:space="preserve">, </w:t>
      </w:r>
      <w:r>
        <w:t>但不是丢弃陈旧的样本，而是对它们进行调节，以匹配其重新投影位置的颜色。</w:t>
      </w:r>
      <w:proofErr w:type="spellStart"/>
      <w:r>
        <w:t>Patney</w:t>
      </w:r>
      <w:proofErr w:type="spellEnd"/>
      <w:r>
        <w:rPr>
          <w:rFonts w:hint="eastAsia"/>
        </w:rPr>
        <w:t xml:space="preserve"> </w:t>
      </w:r>
      <w:r w:rsidR="005C16BA">
        <w:rPr>
          <w:vertAlign w:val="superscript"/>
        </w:rPr>
        <w:fldChar w:fldCharType="begin"/>
      </w:r>
      <w:r w:rsidR="005C16BA">
        <w:rPr>
          <w:vertAlign w:val="superscript"/>
        </w:rPr>
        <w:instrText xml:space="preserve"> REF _Ref89637316 \r \h </w:instrText>
      </w:r>
      <w:r w:rsidR="005C16BA">
        <w:rPr>
          <w:vertAlign w:val="superscript"/>
        </w:rPr>
      </w:r>
      <w:r w:rsidR="005C16BA">
        <w:rPr>
          <w:vertAlign w:val="superscript"/>
        </w:rPr>
        <w:fldChar w:fldCharType="separate"/>
      </w:r>
      <w:r w:rsidR="005C16BA">
        <w:rPr>
          <w:vertAlign w:val="superscript"/>
        </w:rPr>
        <w:t xml:space="preserve">[15]  </w:t>
      </w:r>
      <w:r w:rsidR="005C16BA">
        <w:rPr>
          <w:vertAlign w:val="superscript"/>
        </w:rPr>
        <w:fldChar w:fldCharType="end"/>
      </w:r>
      <w:r>
        <w:t>通过估计颜色的统计分布来改进这一点。</w:t>
      </w:r>
    </w:p>
    <w:p w14:paraId="7129B3E0" w14:textId="77777777" w:rsidR="00E64B0A" w:rsidRPr="00E64B0A" w:rsidRDefault="00E64B0A" w:rsidP="00E64B0A">
      <w:pPr>
        <w:ind w:firstLine="432"/>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1"/>
        <w:spacing w:before="71" w:after="71"/>
      </w:pPr>
      <w:r>
        <w:rPr>
          <w:rFonts w:hint="eastAsia"/>
        </w:rPr>
        <w:t>路径追踪</w:t>
      </w:r>
    </w:p>
    <w:p w14:paraId="5D92DFDF" w14:textId="4BCC1CFA" w:rsidR="00591D0F" w:rsidRPr="00591D0F" w:rsidRDefault="00D47690" w:rsidP="00916EA4">
      <w:pPr>
        <w:ind w:firstLine="432"/>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序列，产生的噪点少于一般的伪随机序列。路径追踪的输出中，直接光照和间接光照是分开的，允许对两种光照分别降噪以获得更好的阴影边缘。因为两者共享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1"/>
        <w:spacing w:before="71" w:after="71"/>
      </w:pPr>
      <w:r>
        <w:rPr>
          <w:rFonts w:hint="eastAsia"/>
        </w:rPr>
        <w:t>降噪</w:t>
      </w:r>
    </w:p>
    <w:p w14:paraId="11ACA1A9" w14:textId="31955EC0"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r w:rsidR="007F2E7F">
        <w:t>á-</w:t>
      </w:r>
      <w:proofErr w:type="spellStart"/>
      <w:r w:rsidR="007F2E7F">
        <w:t>trous</w:t>
      </w:r>
      <w:proofErr w:type="spellEnd"/>
      <w:r>
        <w:rPr>
          <w:rFonts w:hint="eastAsia"/>
        </w:rPr>
        <w:t>小波滤波。</w:t>
      </w:r>
    </w:p>
    <w:p w14:paraId="71E32C13" w14:textId="6539318B" w:rsidR="00591D0F" w:rsidRDefault="00591D0F" w:rsidP="00591D0F">
      <w:pPr>
        <w:pStyle w:val="31"/>
        <w:ind w:firstLine="432"/>
      </w:pPr>
      <w:r>
        <w:rPr>
          <w:rFonts w:hint="eastAsia"/>
        </w:rPr>
        <w:t>时域</w:t>
      </w:r>
      <w:r w:rsidR="007F2E7F">
        <w:rPr>
          <w:rFonts w:hint="eastAsia"/>
        </w:rPr>
        <w:t>累积</w:t>
      </w:r>
    </w:p>
    <w:p w14:paraId="7D2536D4" w14:textId="1778AB24" w:rsidR="00F670A3" w:rsidRDefault="00A44656" w:rsidP="00F670A3">
      <w:pPr>
        <w:pStyle w:val="a3"/>
        <w:ind w:firstLine="432"/>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和屏幕空间运动矢量，这些运动矢量是从光栅化过程中生成的。我们的历史缓冲区包括时间整合的颜色和颜色矩数据以及前一帧的深度、法线和网格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3"/>
        <w:ind w:firstLine="432"/>
      </w:pPr>
      <w:r>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0043ADFA" w14:textId="77777777" w:rsidR="00944DA4" w:rsidRPr="009759A9" w:rsidRDefault="00944DA4" w:rsidP="00944DA4">
      <w:pPr>
        <w:pStyle w:val="a3"/>
        <w:ind w:firstLine="432"/>
      </w:pPr>
      <w:r>
        <w:rPr>
          <w:rFonts w:hint="eastAsia"/>
        </w:rPr>
        <w:lastRenderedPageBreak/>
        <w:t>时域上累积得的颜色样本由第</w:t>
      </w:r>
      <w:proofErr w:type="spellStart"/>
      <w:r>
        <w:rPr>
          <w:rFonts w:hint="eastAsia"/>
        </w:rPr>
        <w:t>i</w:t>
      </w:r>
      <w:proofErr w:type="spellEnd"/>
      <w:r>
        <w:rPr>
          <w:rFonts w:hint="eastAsia"/>
        </w:rPr>
        <w:t>帧（当前帧）的颜色样本</w:t>
      </w:r>
      <w:r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3F75FCA1" w14:textId="77777777" w:rsidR="00944DA4" w:rsidRPr="005A1AA8" w:rsidRDefault="00F01F22" w:rsidP="00944DA4">
      <w:pPr>
        <w:pStyle w:val="a3"/>
        <w:ind w:firstLine="43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2C6977CB" w14:textId="77777777" w:rsidR="00944DA4" w:rsidRDefault="00944DA4" w:rsidP="00944DA4">
      <w:pPr>
        <w:pStyle w:val="a3"/>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5257DA9" w14:textId="77777777" w:rsidR="00944DA4" w:rsidRDefault="00944DA4" w:rsidP="00944DA4">
      <w:pPr>
        <w:pStyle w:val="31"/>
        <w:ind w:firstLine="432"/>
      </w:pPr>
      <w:r>
        <w:rPr>
          <w:rFonts w:hint="eastAsia"/>
        </w:rPr>
        <w:t>空域滤波</w:t>
      </w:r>
    </w:p>
    <w:p w14:paraId="6A52B135" w14:textId="77777777" w:rsidR="00944DA4" w:rsidRDefault="00944DA4" w:rsidP="00944DA4">
      <w:pPr>
        <w:ind w:firstLine="432"/>
      </w:pPr>
      <w:r>
        <w:rPr>
          <w:rFonts w:hint="eastAsia"/>
        </w:rPr>
        <w:t>滤波应当避开噪声很少的区域。本项目利用时域累积的颜色样本来检测噪声。通过分析时间线上的不同样本，可以检测到某次采样的可信度。要注意，空域上的方差并不能有效代表噪声的程度，因为噪声会提高方差，但是方差并不一定来自噪声。</w:t>
      </w:r>
    </w:p>
    <w:p w14:paraId="01651EEA" w14:textId="77777777" w:rsidR="00944DA4" w:rsidRDefault="00944DA4" w:rsidP="00944DA4">
      <w:pPr>
        <w:ind w:firstLine="432"/>
      </w:pPr>
      <w:r>
        <w:rPr>
          <w:rFonts w:hint="eastAsia"/>
        </w:rPr>
        <w:t>本项目使用每像素原始亮度的一阶矩</w:t>
      </w:r>
      <w:r w:rsidRPr="00BA0A7B">
        <w:rPr>
          <w:rFonts w:hint="eastAsia"/>
          <w:i/>
          <w:iCs/>
        </w:rPr>
        <w:t>μ</w:t>
      </w:r>
      <w:r w:rsidRPr="00BA0A7B">
        <w:rPr>
          <w:rFonts w:hint="eastAsia"/>
          <w:i/>
          <w:iCs/>
          <w:vertAlign w:val="subscript"/>
        </w:rPr>
        <w:t>1i</w:t>
      </w:r>
      <w:r>
        <w:rPr>
          <w:rFonts w:hint="eastAsia"/>
        </w:rPr>
        <w:t>和二阶矩</w:t>
      </w:r>
      <w:r w:rsidRPr="00BA0A7B">
        <w:rPr>
          <w:rFonts w:hint="eastAsia"/>
          <w:i/>
          <w:iCs/>
        </w:rPr>
        <w:t>μ</w:t>
      </w:r>
      <w:r>
        <w:rPr>
          <w:i/>
          <w:iCs/>
          <w:vertAlign w:val="subscript"/>
        </w:rPr>
        <w:t>2</w:t>
      </w:r>
      <w:r>
        <w:rPr>
          <w:rFonts w:hint="eastAsia"/>
          <w:i/>
          <w:iCs/>
          <w:vertAlign w:val="subscript"/>
        </w:rPr>
        <w:t>i</w:t>
      </w:r>
      <w:r>
        <w:rPr>
          <w:rFonts w:hint="eastAsia"/>
        </w:rPr>
        <w:t>来估计它的真实亮度。为了收集足够的样本来提高估计的可信度，重用了几何一致性检测。然后，用公式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Pr>
          <w:rFonts w:hint="eastAsia"/>
        </w:rPr>
        <w:t>来计算时域上的方差。</w:t>
      </w:r>
    </w:p>
    <w:p w14:paraId="1F5FB6A0" w14:textId="77777777" w:rsidR="00944DA4" w:rsidRDefault="00944DA4" w:rsidP="00944DA4">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Pr>
          <w:rFonts w:hint="eastAsia"/>
        </w:rPr>
        <w:t>。使用由深度和世界空间的法线驱动的</w:t>
      </w:r>
      <m:oMath>
        <m:r>
          <w:rPr>
            <w:rFonts w:ascii="Cambria Math" w:hAnsi="Cambria Math"/>
          </w:rPr>
          <m:t>7×7</m:t>
        </m:r>
      </m:oMath>
      <w:r>
        <w:rPr>
          <w:rFonts w:hint="eastAsia"/>
        </w:rPr>
        <w:t>双边滤波计算空域方差。</w:t>
      </w:r>
    </w:p>
    <w:p w14:paraId="35EDD3C5" w14:textId="77777777" w:rsidR="00944DA4" w:rsidRDefault="00944DA4" w:rsidP="00944DA4">
      <w:pPr>
        <w:ind w:firstLine="432"/>
      </w:pPr>
      <w:r>
        <w:rPr>
          <w:rFonts w:hint="eastAsia"/>
        </w:rPr>
        <w:t>下一步是参照估计的方差来进行</w:t>
      </w:r>
      <w:r>
        <w:t>á-</w:t>
      </w:r>
      <w:proofErr w:type="spellStart"/>
      <w:r>
        <w:t>trous</w:t>
      </w:r>
      <w:proofErr w:type="spellEnd"/>
      <w:r>
        <w:rPr>
          <w:rFonts w:hint="eastAsia"/>
        </w:rPr>
        <w:t>小波变换。本项目使用</w:t>
      </w:r>
      <m:oMath>
        <m:r>
          <w:rPr>
            <w:rFonts w:ascii="Cambria Math" w:hAnsi="Cambria Math"/>
          </w:rPr>
          <m:t>5×5</m:t>
        </m:r>
      </m:oMath>
      <w:r>
        <w:rPr>
          <w:rFonts w:hint="eastAsia"/>
        </w:rPr>
        <w:t>交叉双边滤波，滤波公式为：</w:t>
      </w:r>
    </w:p>
    <w:p w14:paraId="7FE20205" w14:textId="77777777" w:rsidR="00944DA4" w:rsidRPr="00172498" w:rsidRDefault="00F01F22" w:rsidP="00944DA4">
      <w:pPr>
        <w:ind w:firstLine="432"/>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m:t>
                      </m:r>
                      <m:d>
                        <m:dPr>
                          <m:ctrlPr>
                            <w:rPr>
                              <w:rFonts w:ascii="Cambria Math" w:hAnsi="Cambria Math"/>
                              <w:i/>
                            </w:rPr>
                          </m:ctrlPr>
                        </m:dPr>
                        <m:e>
                          <m:r>
                            <w:rPr>
                              <w:rFonts w:ascii="Cambria Math" w:hAnsi="Cambria Math"/>
                            </w:rPr>
                            <m:t>p, q</m:t>
                          </m:r>
                        </m:e>
                      </m:d>
                      <m:r>
                        <w:rPr>
                          <w:rFonts w:ascii="Cambria Math" w:hAnsi="Cambria Math"/>
                        </w:rPr>
                        <m:t>∙</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m:t>
                      </m:r>
                      <m:d>
                        <m:dPr>
                          <m:ctrlPr>
                            <w:rPr>
                              <w:rFonts w:ascii="Cambria Math" w:hAnsi="Cambria Math"/>
                              <w:i/>
                            </w:rPr>
                          </m:ctrlPr>
                        </m:dPr>
                        <m:e>
                          <m:r>
                            <w:rPr>
                              <w:rFonts w:ascii="Cambria Math" w:hAnsi="Cambria Math"/>
                            </w:rPr>
                            <m:t>p, q</m:t>
                          </m:r>
                        </m:e>
                      </m:d>
                    </m:e>
                  </m:nary>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1C746D0F" w14:textId="77777777" w:rsidR="00944DA4" w:rsidRDefault="00944DA4" w:rsidP="00944DA4">
      <w:pPr>
        <w:ind w:firstLine="432"/>
      </w:pPr>
      <w:r>
        <w:rPr>
          <w:rFonts w:hint="eastAsia"/>
        </w:rPr>
        <w:t>其中</w:t>
      </w:r>
      <m:oMath>
        <m:r>
          <w:rPr>
            <w:rFonts w:ascii="Cambria Math" w:hAnsi="Cambria Math"/>
          </w:rPr>
          <m:t>w(p, q)</m:t>
        </m:r>
      </m:oMath>
      <w:r w:rsidRPr="001D5AC2">
        <w:rPr>
          <w:rFonts w:hint="eastAsia"/>
        </w:rPr>
        <w:t xml:space="preserve"> </w:t>
      </w:r>
      <w:r>
        <w:rPr>
          <w:rFonts w:hint="eastAsia"/>
        </w:rPr>
        <w:t>为像素</w:t>
      </w:r>
      <m:oMath>
        <m:r>
          <w:rPr>
            <w:rFonts w:ascii="Cambria Math" w:hAnsi="Cambria Math"/>
          </w:rPr>
          <m:t>p</m:t>
        </m:r>
      </m:oMath>
      <w:r>
        <w:rPr>
          <w:rFonts w:hint="eastAsia"/>
        </w:rPr>
        <w:t>和</w:t>
      </w:r>
      <m:oMath>
        <m:r>
          <w:rPr>
            <w:rFonts w:ascii="Cambria Math" w:hAnsi="Cambria Math"/>
          </w:rPr>
          <m:t>q</m:t>
        </m:r>
      </m:oMath>
      <w:r>
        <w:rPr>
          <w:rFonts w:hint="eastAsia"/>
        </w:rPr>
        <w:t>的权重函数，</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w:r>
        <w:rPr>
          <w:rFonts w:hint="eastAsia"/>
        </w:rPr>
        <w:t>是卷积核，</w:t>
      </w:r>
      <m:oMath>
        <m:r>
          <w:rPr>
            <w:rFonts w:ascii="Cambria Math" w:hAnsi="Cambria Math" w:hint="eastAsia"/>
          </w:rPr>
          <m:t>Ω</m:t>
        </m:r>
      </m:oMath>
      <w:r>
        <w:rPr>
          <w:rFonts w:hint="eastAsia"/>
        </w:rPr>
        <w:t>是卷积的尺度。</w:t>
      </w:r>
    </w:p>
    <w:p w14:paraId="39889A03" w14:textId="77777777" w:rsidR="00944DA4" w:rsidRDefault="00944DA4" w:rsidP="00944DA4">
      <w:pPr>
        <w:ind w:firstLine="432"/>
      </w:pPr>
      <w:r>
        <w:rPr>
          <w:rFonts w:hint="eastAsia"/>
        </w:rPr>
        <w:t>权重函数的计算公式为：</w:t>
      </w:r>
    </w:p>
    <w:p w14:paraId="48893C75" w14:textId="77777777" w:rsidR="00944DA4" w:rsidRPr="008542AF" w:rsidRDefault="00F01F22" w:rsidP="00944DA4">
      <w:pPr>
        <w:ind w:firstLine="432"/>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p, q</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53E12666" w14:textId="77777777" w:rsidR="00944DA4" w:rsidRDefault="00944DA4" w:rsidP="00944DA4">
      <w:pPr>
        <w:ind w:firstLine="432"/>
      </w:pPr>
      <w:r>
        <w:rPr>
          <w:rFonts w:hint="eastAsia"/>
        </w:rPr>
        <w:t>在应用小波滤波之前，先基于亮度方差调整边缘停止函数。然后将小波滤波应用于每一个时域累积的颜色样本。一共做五层的小波变换，有效卷积核尺度是</w:t>
      </w:r>
      <m:oMath>
        <m:r>
          <w:rPr>
            <w:rFonts w:ascii="Cambria Math" w:hAnsi="Cambria Math"/>
          </w:rPr>
          <m:t>65×65</m:t>
        </m:r>
      </m:oMath>
      <w:r>
        <w:rPr>
          <w:rFonts w:hint="eastAsia"/>
        </w:rPr>
        <w:t>。</w:t>
      </w:r>
    </w:p>
    <w:p w14:paraId="7F8B0558" w14:textId="77777777" w:rsidR="00944DA4" w:rsidRDefault="00944DA4" w:rsidP="00944DA4">
      <w:pPr>
        <w:pStyle w:val="a3"/>
        <w:ind w:left="110" w:firstLine="432"/>
      </w:pPr>
      <w:r>
        <w:rPr>
          <w:rFonts w:hint="eastAsia"/>
        </w:rPr>
        <w:t>考虑到实时要求，本项目选取了上式中三个边缘停止函数以最大化时域上的稳定性和鲁棒性，作为交换潜在地增加空域上的偏差。每个函数拒绝</w:t>
      </w:r>
      <w:r>
        <w:rPr>
          <w:rFonts w:hint="eastAsia"/>
          <w:color w:val="000000" w:themeColor="text1"/>
        </w:rPr>
        <w:t>样本</w:t>
      </w:r>
      <w:r>
        <w:rPr>
          <w:rFonts w:hint="eastAsia"/>
        </w:rPr>
        <w:t>的能力由以下各参数单独控制，即</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oMath>
      <w:r>
        <w:rPr>
          <w:rFonts w:hint="eastAsia"/>
        </w:rPr>
        <w:t>。</w:t>
      </w:r>
    </w:p>
    <w:p w14:paraId="13590F8F" w14:textId="77777777" w:rsidR="00944DA4" w:rsidRDefault="00944DA4" w:rsidP="00944DA4">
      <w:pPr>
        <w:pStyle w:val="a3"/>
        <w:ind w:left="110" w:firstLine="432"/>
      </w:pPr>
      <w:r>
        <w:rPr>
          <w:rFonts w:hint="eastAsia"/>
        </w:rPr>
        <w:t>深度。现实场景通常包含较大的几何比例变化，这使得全局边缘停止函数难以控制，</w:t>
      </w:r>
      <w:r w:rsidRPr="007D0E09">
        <w:rPr>
          <w:rFonts w:hint="eastAsia"/>
        </w:rPr>
        <w:t xml:space="preserve"> </w:t>
      </w:r>
      <w:r>
        <w:rPr>
          <w:rFonts w:hint="eastAsia"/>
        </w:rPr>
        <w:t>因</w:t>
      </w:r>
      <w:r>
        <w:rPr>
          <w:rFonts w:hint="eastAsia"/>
        </w:rPr>
        <w:lastRenderedPageBreak/>
        <w:t>此，本项目假设了一个表面深度的局部线性模型并且测量其与剪裁空间平面的偏差。本项目使用剪裁空间深度的屏幕空间偏导数来估计局部深度模型。这里给出了权重函数，定义为：</w:t>
      </w:r>
    </w:p>
    <w:p w14:paraId="5AB6ADE6" w14:textId="77777777" w:rsidR="00944DA4" w:rsidRPr="005A1AA8" w:rsidRDefault="00F01F22"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p</m:t>
                                  </m:r>
                                </m:e>
                              </m:d>
                              <m:r>
                                <w:rPr>
                                  <w:rFonts w:ascii="Cambria Math" w:hAnsi="Cambria Math"/>
                                </w:rPr>
                                <m:t>-z</m:t>
                              </m:r>
                              <m:d>
                                <m:dPr>
                                  <m:ctrlPr>
                                    <w:rPr>
                                      <w:rFonts w:ascii="Cambria Math" w:hAnsi="Cambria Math"/>
                                      <w:i/>
                                    </w:rPr>
                                  </m:ctrlPr>
                                </m:dPr>
                                <m:e>
                                  <m:r>
                                    <w:rPr>
                                      <w:rFonts w:ascii="Cambria Math" w:hAnsi="Cambria Math"/>
                                    </w:rPr>
                                    <m:t>q</m:t>
                                  </m:r>
                                </m:e>
                              </m:d>
                            </m:e>
                          </m:d>
                        </m:num>
                        <m:den>
                          <m:sSub>
                            <m:sSubPr>
                              <m:ctrlPr>
                                <w:rPr>
                                  <w:rFonts w:ascii="Cambria Math" w:hAnsi="Cambria Math"/>
                                  <w:i/>
                                </w:rPr>
                              </m:ctrlPr>
                            </m:sSubPr>
                            <m:e>
                              <m:r>
                                <w:rPr>
                                  <w:rFonts w:ascii="Cambria Math" w:hAnsi="Cambria Math"/>
                                </w:rPr>
                                <m:t>σ</m:t>
                              </m:r>
                            </m:e>
                            <m:sub>
                              <m:r>
                                <w:rPr>
                                  <w:rFonts w:ascii="Cambria Math" w:hAnsi="Cambria Math"/>
                                </w:rPr>
                                <m:t>z</m:t>
                              </m:r>
                            </m:sub>
                          </m:sSub>
                          <m:d>
                            <m:dPr>
                              <m:begChr m:val="|"/>
                              <m:endChr m:val="|"/>
                              <m:ctrlPr>
                                <w:rPr>
                                  <w:rFonts w:ascii="Cambria Math" w:hAnsi="Cambria Math"/>
                                  <w:i/>
                                </w:rPr>
                              </m:ctrlPr>
                            </m:dPr>
                            <m:e>
                              <m:r>
                                <m:rPr>
                                  <m:sty m:val="p"/>
                                </m:rPr>
                                <w:rPr>
                                  <w:rFonts w:ascii="Cambria Math" w:hAnsi="Cambria Math" w:cs="Cambria Math"/>
                                </w:rPr>
                                <m:t>∇</m:t>
                              </m:r>
                              <m:r>
                                <w:rPr>
                                  <w:rFonts w:ascii="Cambria Math" w:hAnsi="Cambria Math"/>
                                </w:rPr>
                                <m:t>z</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d>
                                <m:dPr>
                                  <m:ctrlPr>
                                    <w:rPr>
                                      <w:rFonts w:ascii="Cambria Math" w:hAnsi="Cambria Math"/>
                                      <w:i/>
                                    </w:rPr>
                                  </m:ctrlPr>
                                </m:dPr>
                                <m:e>
                                  <m:r>
                                    <w:rPr>
                                      <w:rFonts w:ascii="Cambria Math" w:hAnsi="Cambria Math"/>
                                    </w:rPr>
                                    <m:t>p-q</m:t>
                                  </m:r>
                                </m:e>
                              </m:d>
                            </m:e>
                          </m:d>
                          <m:r>
                            <w:rPr>
                              <w:rFonts w:ascii="Cambria Math" w:hAnsi="Cambria Math"/>
                            </w:rPr>
                            <m:t>+ε</m:t>
                          </m:r>
                        </m:den>
                      </m:f>
                    </m:e>
                  </m:d>
                </m:e>
              </m:func>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2D3A3F4D" w14:textId="77777777" w:rsidR="00944DA4" w:rsidRDefault="00944DA4" w:rsidP="00944DA4">
      <w:pPr>
        <w:pStyle w:val="a3"/>
        <w:ind w:left="110" w:firstLine="432"/>
      </w:pPr>
      <w:r>
        <w:rPr>
          <w:rFonts w:hint="eastAsia"/>
        </w:rPr>
        <w:t>其中，</w:t>
      </w:r>
      <m:oMath>
        <m:r>
          <m:rPr>
            <m:sty m:val="p"/>
          </m:rPr>
          <w:rPr>
            <w:rFonts w:ascii="Cambria Math" w:hAnsi="Cambria Math" w:cs="Cambria Math"/>
          </w:rPr>
          <m:t>∇</m:t>
        </m:r>
        <m:r>
          <w:rPr>
            <w:rFonts w:ascii="Cambria Math" w:hAnsi="Cambria Math"/>
          </w:rPr>
          <m:t>z</m:t>
        </m:r>
      </m:oMath>
      <w:r>
        <w:rPr>
          <w:rFonts w:hint="eastAsia"/>
        </w:rPr>
        <w:t>时剪辑空间深度相对于屏幕空间坐标的梯度，</w:t>
      </w:r>
      <m:oMath>
        <m:r>
          <w:rPr>
            <w:rFonts w:ascii="Cambria Math" w:hAnsi="Cambria Math"/>
          </w:rPr>
          <m:t>ε</m:t>
        </m:r>
      </m:oMath>
      <w:r>
        <w:rPr>
          <w:rFonts w:hint="eastAsia"/>
        </w:rPr>
        <w:t>是避免被</w:t>
      </w:r>
      <w:r>
        <w:rPr>
          <w:rFonts w:hint="eastAsia"/>
        </w:rPr>
        <w:t>0</w:t>
      </w:r>
      <w:r>
        <w:rPr>
          <w:rFonts w:hint="eastAsia"/>
        </w:rPr>
        <w:t>除的较小值。</w:t>
      </w:r>
    </w:p>
    <w:p w14:paraId="2E9B3248" w14:textId="77777777" w:rsidR="00944DA4" w:rsidRDefault="00944DA4" w:rsidP="00944DA4">
      <w:pPr>
        <w:pStyle w:val="a3"/>
        <w:ind w:left="110" w:firstLine="432"/>
      </w:pPr>
      <w:r>
        <w:rPr>
          <w:rFonts w:hint="eastAsia"/>
        </w:rPr>
        <w:t>法线。本项目对世界空间法线上的边缘停止函数采用余弦项：</w:t>
      </w:r>
    </w:p>
    <w:p w14:paraId="12E4CEAC" w14:textId="77777777" w:rsidR="00944DA4" w:rsidRPr="005A1AA8" w:rsidRDefault="00F01F22"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r>
                <m:rPr>
                  <m:sty m:val="p"/>
                </m:rPr>
                <w:rPr>
                  <w:rFonts w:ascii="Cambria Math" w:hAnsi="Cambria Math"/>
                </w:rPr>
                <m:t>max</m:t>
              </m:r>
              <m:sSup>
                <m:sSupPr>
                  <m:ctrlPr>
                    <w:rPr>
                      <w:rFonts w:ascii="Cambria Math" w:hAnsi="Cambria Math"/>
                    </w:rPr>
                  </m:ctrlPr>
                </m:sSupPr>
                <m:e>
                  <m:d>
                    <m:dPr>
                      <m:ctrlPr>
                        <w:rPr>
                          <w:rFonts w:ascii="Cambria Math" w:hAnsi="Cambria Math"/>
                          <w:i/>
                        </w:rPr>
                      </m:ctrlPr>
                    </m:dPr>
                    <m:e>
                      <m:r>
                        <w:rPr>
                          <w:rFonts w:ascii="Cambria Math" w:hAnsi="Cambria Math"/>
                        </w:rPr>
                        <m:t>0,n</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r>
                        <m:rPr>
                          <m:sty m:val="p"/>
                        </m:rPr>
                        <w:rPr>
                          <w:rFonts w:ascii="Cambria Math" w:hAnsi="Cambria Math" w:cs="Cambria Math"/>
                        </w:rPr>
                        <m:t>n</m:t>
                      </m:r>
                      <m:d>
                        <m:dPr>
                          <m:ctrlPr>
                            <w:rPr>
                              <w:rFonts w:ascii="Cambria Math" w:hAnsi="Cambria Math" w:cs="Cambria Math"/>
                            </w:rPr>
                          </m:ctrlPr>
                        </m:dPr>
                        <m:e>
                          <m:r>
                            <m:rPr>
                              <m:sty m:val="p"/>
                            </m:rPr>
                            <w:rPr>
                              <w:rFonts w:ascii="Cambria Math" w:hAnsi="Cambria Math" w:cs="Cambria Math"/>
                            </w:rPr>
                            <m:t>q</m:t>
                          </m:r>
                        </m:e>
                      </m:d>
                    </m:e>
                  </m:d>
                </m:e>
                <m:sup>
                  <m:sSub>
                    <m:sSubPr>
                      <m:ctrlPr>
                        <w:rPr>
                          <w:rFonts w:ascii="Cambria Math" w:hAnsi="Cambria Math"/>
                          <w:i/>
                        </w:rPr>
                      </m:ctrlPr>
                    </m:sSubPr>
                    <m:e>
                      <m:r>
                        <w:rPr>
                          <w:rFonts w:ascii="Cambria Math" w:hAnsi="Cambria Math"/>
                        </w:rPr>
                        <m:t>σ</m:t>
                      </m:r>
                    </m:e>
                    <m:sub>
                      <m:r>
                        <w:rPr>
                          <w:rFonts w:ascii="Cambria Math" w:hAnsi="Cambria Math"/>
                        </w:rPr>
                        <m:t>n</m:t>
                      </m:r>
                    </m:sub>
                  </m:sSub>
                </m:sup>
              </m:sSup>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6ED96024" w14:textId="77777777" w:rsidR="00944DA4" w:rsidRDefault="00944DA4" w:rsidP="00944DA4">
      <w:pPr>
        <w:pStyle w:val="a3"/>
        <w:ind w:left="110" w:firstLine="432"/>
      </w:pPr>
      <w:r>
        <w:rPr>
          <w:rFonts w:hint="eastAsia"/>
        </w:rPr>
        <w:t>其中</w:t>
      </w:r>
      <m:oMath>
        <m:r>
          <w:rPr>
            <w:rFonts w:ascii="Cambria Math" w:hAnsi="Cambria Math"/>
          </w:rPr>
          <m:t>n(p)</m:t>
        </m:r>
      </m:oMath>
      <w:r>
        <w:rPr>
          <w:rFonts w:hint="eastAsia"/>
        </w:rPr>
        <w:t>为图像平面上的点</w:t>
      </w:r>
      <m:oMath>
        <m:r>
          <w:rPr>
            <w:rFonts w:ascii="Cambria Math" w:hAnsi="Cambria Math"/>
          </w:rPr>
          <m:t>p</m:t>
        </m:r>
      </m:oMath>
      <w:r>
        <w:rPr>
          <w:rFonts w:hint="eastAsia"/>
        </w:rPr>
        <w:t>处的输入法线。网格简化和反走样算法中的前期工作中使用类似的项来控制是否将两个表面合并在一起。</w:t>
      </w:r>
    </w:p>
    <w:p w14:paraId="244A461B" w14:textId="77777777" w:rsidR="00944DA4" w:rsidRDefault="00944DA4" w:rsidP="00944DA4">
      <w:pPr>
        <w:pStyle w:val="a3"/>
        <w:ind w:left="110" w:firstLine="432"/>
      </w:pPr>
      <w:r>
        <w:rPr>
          <w:rFonts w:hint="eastAsia"/>
        </w:rPr>
        <w:t>亮度。本项目的亮度边缘停止函数的一个关键点是它能通过基于局部标准偏差重新归一化亮度来自动适应所有尺度。但是在低样本数量下操作给方差和标准偏差的估计引入了不稳定性，这可能会造成伪影。为避免这些问题，本项目使用</w:t>
      </w:r>
      <w:r>
        <w:rPr>
          <w:rFonts w:hint="eastAsia"/>
        </w:rPr>
        <w:t>3</w:t>
      </w:r>
      <w:r>
        <w:rPr>
          <w:rFonts w:hint="eastAsia"/>
        </w:rPr>
        <w:t>×</w:t>
      </w:r>
      <w:r>
        <w:t>3</w:t>
      </w:r>
      <w:r>
        <w:rPr>
          <w:rFonts w:hint="eastAsia"/>
        </w:rPr>
        <w:t>高斯核心函数对方差图像进行与滤波，因此亮度边缘停止函数变为：</w:t>
      </w:r>
    </w:p>
    <w:p w14:paraId="50704B8E" w14:textId="77777777" w:rsidR="00944DA4" w:rsidRPr="005A1AA8" w:rsidRDefault="00F01F22"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num>
                        <m:den>
                          <m:sSub>
                            <m:sSubPr>
                              <m:ctrlPr>
                                <w:rPr>
                                  <w:rFonts w:ascii="Cambria Math" w:hAnsi="Cambria Math"/>
                                  <w:i/>
                                </w:rPr>
                              </m:ctrlPr>
                            </m:sSubPr>
                            <m:e>
                              <m:r>
                                <w:rPr>
                                  <w:rFonts w:ascii="Cambria Math" w:hAnsi="Cambria Math"/>
                                </w:rPr>
                                <m:t>σ</m:t>
                              </m:r>
                            </m:e>
                            <m:sub>
                              <m:r>
                                <w:rPr>
                                  <w:rFonts w:ascii="Cambria Math" w:hAnsi="Cambria Math"/>
                                </w:rPr>
                                <m:t>l</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e>
                              </m:d>
                            </m:e>
                          </m:rad>
                          <m:r>
                            <w:rPr>
                              <w:rFonts w:ascii="Cambria Math" w:hAnsi="Cambria Math"/>
                            </w:rPr>
                            <m:t>+ε</m:t>
                          </m:r>
                        </m:den>
                      </m:f>
                    </m:e>
                  </m:d>
                </m:e>
              </m:func>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7F0F66F1" w14:textId="77777777" w:rsidR="00944DA4" w:rsidRPr="00B36190" w:rsidRDefault="00944DA4" w:rsidP="00944DA4">
      <w:pPr>
        <w:pStyle w:val="a3"/>
        <w:ind w:left="110" w:firstLine="432"/>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oMath>
      <w:r>
        <w:rPr>
          <w:rFonts w:hint="eastAsia"/>
        </w:rPr>
        <w:t>为高斯核心函数，</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oMath>
      <w:r>
        <w:rPr>
          <w:rFonts w:hint="eastAsia"/>
        </w:rPr>
        <w:t>为位置</w:t>
      </w:r>
      <w:r>
        <w:rPr>
          <w:rFonts w:hint="eastAsia"/>
        </w:rPr>
        <w:t>p</w:t>
      </w:r>
      <w:r>
        <w:rPr>
          <w:rFonts w:hint="eastAsia"/>
        </w:rPr>
        <w:t>处的亮度。由于亮度方差倾向于随着随后的滤波迭代而减小，因此</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的影响随着每次迭代而增长，从而防止过度模糊。</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EFE2FDB" w14:textId="18572074" w:rsidR="00E24430" w:rsidRDefault="00200D9D" w:rsidP="00E24430">
      <w:pPr>
        <w:pStyle w:val="TextofReference1"/>
        <w:spacing w:line="256" w:lineRule="exact"/>
        <w:ind w:left="420" w:hanging="23"/>
      </w:pPr>
      <w:bookmarkStart w:id="2" w:name="_Ref89636953"/>
      <w:r>
        <w:t xml:space="preserve">James T </w:t>
      </w:r>
      <w:proofErr w:type="spellStart"/>
      <w:r>
        <w:t>Kajiya</w:t>
      </w:r>
      <w:proofErr w:type="spellEnd"/>
      <w:r>
        <w:t xml:space="preserve">. 1986. </w:t>
      </w:r>
      <w:r w:rsidR="00FD179D">
        <w:t>The Re</w:t>
      </w:r>
      <w:r>
        <w:t>ndering Equation. In Computer Graphics, Vol. 20. 143–150</w:t>
      </w:r>
      <w:r w:rsidR="003F6E1E">
        <w:t>.</w:t>
      </w:r>
      <w:bookmarkEnd w:id="2"/>
    </w:p>
    <w:p w14:paraId="18E03EAC" w14:textId="40EC2EC7" w:rsidR="00923CAB" w:rsidRDefault="00923CAB" w:rsidP="00E24430">
      <w:pPr>
        <w:pStyle w:val="TextofReference1"/>
        <w:spacing w:line="256" w:lineRule="exact"/>
        <w:ind w:left="420" w:hanging="23"/>
      </w:pPr>
      <w:bookmarkStart w:id="3" w:name="_Ref89637020"/>
      <w:r>
        <w:t xml:space="preserve">Tobias </w:t>
      </w:r>
      <w:proofErr w:type="spellStart"/>
      <w:r>
        <w:t>Ritschel</w:t>
      </w:r>
      <w:proofErr w:type="spellEnd"/>
      <w:r>
        <w:t xml:space="preserve">, Carsten </w:t>
      </w:r>
      <w:proofErr w:type="spellStart"/>
      <w:r>
        <w:t>Dachsbacher</w:t>
      </w:r>
      <w:proofErr w:type="spellEnd"/>
      <w:r>
        <w:t xml:space="preserve">, Thorsten Grosch, and Jan Kautz. 2012. </w:t>
      </w:r>
      <w:r w:rsidR="003F6E1E">
        <w:t>Th</w:t>
      </w:r>
      <w:r>
        <w:t>e State of the Art in Interactive Global Illumination. Computer Graphics Forum 31, 1 (2012), 160–188.</w:t>
      </w:r>
      <w:bookmarkEnd w:id="3"/>
      <w:r>
        <w:t xml:space="preserve"> </w:t>
      </w:r>
    </w:p>
    <w:p w14:paraId="7B498D11" w14:textId="048AD395" w:rsidR="003F6E1E" w:rsidRDefault="003F6E1E" w:rsidP="00E24430">
      <w:pPr>
        <w:pStyle w:val="TextofReference1"/>
        <w:spacing w:line="256" w:lineRule="exact"/>
        <w:ind w:left="420" w:hanging="23"/>
      </w:pPr>
      <w:bookmarkStart w:id="4" w:name="_Ref89637042"/>
      <w:proofErr w:type="spellStart"/>
      <w:r>
        <w:t>Benedikt</w:t>
      </w:r>
      <w:proofErr w:type="spellEnd"/>
      <w:r>
        <w:t xml:space="preserve"> </w:t>
      </w:r>
      <w:proofErr w:type="spellStart"/>
      <w:r>
        <w:t>Bitterli</w:t>
      </w:r>
      <w:proofErr w:type="spellEnd"/>
      <w:r>
        <w:t xml:space="preserve">, Fabrice Rousselle, </w:t>
      </w:r>
      <w:proofErr w:type="spellStart"/>
      <w:r>
        <w:t>Bochang</w:t>
      </w:r>
      <w:proofErr w:type="spellEnd"/>
      <w:r>
        <w:t xml:space="preserve"> Moon, Jose A Iglesias-</w:t>
      </w:r>
      <w:proofErr w:type="spellStart"/>
      <w:r>
        <w:t>Guitian</w:t>
      </w:r>
      <w:proofErr w:type="spellEnd"/>
      <w:r>
        <w:t>, David Adler, Kenny Mitchell, Wojciech Jarosz, and Jan Novak. 2016. Nonlinearly Weighted First-order Regression for Denoising Monte Carlo Renderings. In Computer Graphics Forum, Vol. 35. 107–117.</w:t>
      </w:r>
      <w:bookmarkEnd w:id="4"/>
      <w:r>
        <w:t xml:space="preserve"> </w:t>
      </w:r>
    </w:p>
    <w:p w14:paraId="2057C17E" w14:textId="2515E8D6" w:rsidR="003F6E1E" w:rsidRDefault="003F6E1E" w:rsidP="00E24430">
      <w:pPr>
        <w:pStyle w:val="TextofReference1"/>
        <w:spacing w:line="256" w:lineRule="exact"/>
        <w:ind w:left="420" w:hanging="23"/>
      </w:pPr>
      <w:bookmarkStart w:id="5" w:name="_Ref89637058"/>
      <w:r>
        <w:t xml:space="preserve">Jacob </w:t>
      </w:r>
      <w:proofErr w:type="spellStart"/>
      <w:r>
        <w:t>Munkberg</w:t>
      </w:r>
      <w:proofErr w:type="spellEnd"/>
      <w:r>
        <w:t xml:space="preserve">, Jon </w:t>
      </w:r>
      <w:proofErr w:type="spellStart"/>
      <w:r>
        <w:t>Hasselgren</w:t>
      </w:r>
      <w:proofErr w:type="spellEnd"/>
      <w:r>
        <w:t xml:space="preserve">, Petrik </w:t>
      </w:r>
      <w:proofErr w:type="spellStart"/>
      <w:r>
        <w:t>Clarberg</w:t>
      </w:r>
      <w:proofErr w:type="spellEnd"/>
      <w:r>
        <w:t xml:space="preserve">, Magnus Andersson, and Tomas </w:t>
      </w:r>
      <w:proofErr w:type="spellStart"/>
      <w:r>
        <w:t>Akenine</w:t>
      </w:r>
      <w:proofErr w:type="spellEnd"/>
      <w:r>
        <w:t>-Moller. 2016. Texture Space Caching and Reconstruction for Ray Tracing. ACM Transactions on Graphics 35, 6 (2016), 249:1–249:13.</w:t>
      </w:r>
      <w:bookmarkEnd w:id="5"/>
    </w:p>
    <w:p w14:paraId="1CEEF26E" w14:textId="02F4AF2F" w:rsidR="003F6E1E" w:rsidRDefault="003F6E1E" w:rsidP="00E24430">
      <w:pPr>
        <w:pStyle w:val="TextofReference1"/>
        <w:spacing w:line="256" w:lineRule="exact"/>
        <w:ind w:left="420" w:hanging="23"/>
      </w:pPr>
      <w:bookmarkStart w:id="6" w:name="_Ref89637074"/>
      <w:r>
        <w:lastRenderedPageBreak/>
        <w:t xml:space="preserve">Nikolaus Binder and Alexander Keller. 2016. </w:t>
      </w:r>
      <w:proofErr w:type="spellStart"/>
      <w:r>
        <w:t>Effcient</w:t>
      </w:r>
      <w:proofErr w:type="spellEnd"/>
      <w:r>
        <w:t xml:space="preserve"> </w:t>
      </w:r>
      <w:proofErr w:type="spellStart"/>
      <w:r>
        <w:t>Stackless</w:t>
      </w:r>
      <w:proofErr w:type="spellEnd"/>
      <w:r>
        <w:t xml:space="preserve"> Hierarchy Traversal on GPUs with Backtracking in Constant Time. In High Performance Graphics. 41–50.</w:t>
      </w:r>
      <w:bookmarkEnd w:id="6"/>
    </w:p>
    <w:p w14:paraId="7FF14209" w14:textId="796FC816" w:rsidR="00B027B8" w:rsidRDefault="00B027B8" w:rsidP="00E24430">
      <w:pPr>
        <w:pStyle w:val="TextofReference1"/>
        <w:spacing w:line="256" w:lineRule="exact"/>
        <w:ind w:left="420" w:hanging="23"/>
      </w:pPr>
      <w:bookmarkStart w:id="7" w:name="_Ref89637088"/>
      <w:r>
        <w:t>M. E. Lee and R. A. Redner. 1990. A Note on the Use of Nonlinear Filtering in Computer Graphics. IEEE Computer Graphics and Applications 10, 3 (1990), 23–29.</w:t>
      </w:r>
      <w:bookmarkEnd w:id="7"/>
    </w:p>
    <w:p w14:paraId="505BDE64" w14:textId="05FD21E2" w:rsidR="00B027B8" w:rsidRDefault="00B027B8" w:rsidP="00E24430">
      <w:pPr>
        <w:pStyle w:val="TextofReference1"/>
        <w:spacing w:line="256" w:lineRule="exact"/>
        <w:ind w:left="420" w:hanging="23"/>
      </w:pPr>
      <w:bookmarkStart w:id="8" w:name="_Ref89637108"/>
      <w:r>
        <w:t xml:space="preserve">Elmar </w:t>
      </w:r>
      <w:proofErr w:type="spellStart"/>
      <w:r>
        <w:t>Eisemann</w:t>
      </w:r>
      <w:proofErr w:type="spellEnd"/>
      <w:r>
        <w:t xml:space="preserve"> and </w:t>
      </w:r>
      <w:proofErr w:type="spellStart"/>
      <w:r>
        <w:t>Fredo</w:t>
      </w:r>
      <w:proofErr w:type="spellEnd"/>
      <w:r>
        <w:t xml:space="preserve"> Durand. 2004. Flash Photography Enhancement via Intrinsic Relighting. ACM Transactions on Graphics 23, 3 (2004), 673–678.</w:t>
      </w:r>
      <w:bookmarkEnd w:id="8"/>
    </w:p>
    <w:p w14:paraId="5A4DF0EB" w14:textId="1B8C9476" w:rsidR="00B027B8" w:rsidRDefault="00B027B8" w:rsidP="00E24430">
      <w:pPr>
        <w:pStyle w:val="TextofReference1"/>
        <w:spacing w:line="256" w:lineRule="exact"/>
        <w:ind w:left="420" w:hanging="23"/>
      </w:pPr>
      <w:bookmarkStart w:id="9" w:name="_Ref89637125"/>
      <w:r>
        <w:t xml:space="preserve">Mauricio </w:t>
      </w:r>
      <w:proofErr w:type="spellStart"/>
      <w:r>
        <w:t>Delbracio</w:t>
      </w:r>
      <w:proofErr w:type="spellEnd"/>
      <w:r>
        <w:t xml:space="preserve">, Pablo Muse, Antoni </w:t>
      </w:r>
      <w:proofErr w:type="spellStart"/>
      <w:r>
        <w:t>Buades</w:t>
      </w:r>
      <w:proofErr w:type="spellEnd"/>
      <w:r>
        <w:t xml:space="preserve">, Julien </w:t>
      </w:r>
      <w:proofErr w:type="spellStart"/>
      <w:r>
        <w:t>Chauvier</w:t>
      </w:r>
      <w:proofErr w:type="spellEnd"/>
      <w:r>
        <w:t>, Nicholas Phelps, and Jean-Michel Morel. 2014. Boosting Monte Carlo Rendering by Ray Histogram Fusion. ACM Transactions on Graphics 33, 1 (2014), 8:1–8:15.</w:t>
      </w:r>
      <w:bookmarkEnd w:id="9"/>
    </w:p>
    <w:p w14:paraId="4D7380D5" w14:textId="6EA25F33" w:rsidR="00CF6441" w:rsidRDefault="00CF6441" w:rsidP="00E24430">
      <w:pPr>
        <w:pStyle w:val="TextofReference1"/>
        <w:spacing w:line="256" w:lineRule="exact"/>
        <w:ind w:left="420" w:hanging="23"/>
      </w:pPr>
      <w:bookmarkStart w:id="10" w:name="_Ref89637139"/>
      <w:r>
        <w:t>Mark Meyer and John Anderson. 2006. Statistical Acceleration for Animated Global Illumination. ACM Transactions on Graphics 25, 3 (2006), 1075–1080.</w:t>
      </w:r>
      <w:bookmarkEnd w:id="10"/>
    </w:p>
    <w:p w14:paraId="662B29C0" w14:textId="46F713F4" w:rsidR="00CF6441" w:rsidRDefault="00CF6441" w:rsidP="00E24430">
      <w:pPr>
        <w:pStyle w:val="TextofReference1"/>
        <w:spacing w:line="256" w:lineRule="exact"/>
        <w:ind w:left="420" w:hanging="23"/>
      </w:pPr>
      <w:bookmarkStart w:id="11" w:name="_Ref89637158"/>
      <w:r>
        <w:t xml:space="preserve">Henning Zimmer, Fabrice Rousselle, Wenzel Jakob, Oliver Wang, David Adler, Wojciech Jarosz, Olga </w:t>
      </w:r>
      <w:proofErr w:type="spellStart"/>
      <w:r>
        <w:t>Sorkine</w:t>
      </w:r>
      <w:proofErr w:type="spellEnd"/>
      <w:r>
        <w:t xml:space="preserve">-Hornung, and Alexander </w:t>
      </w:r>
      <w:proofErr w:type="spellStart"/>
      <w:r>
        <w:t>Sorkine</w:t>
      </w:r>
      <w:proofErr w:type="spellEnd"/>
      <w:r>
        <w:t>-Hornung. 2015. Path-space Motion Estimation and Decomposition for Robust Animation Filtering. Computer Graphics Forum 34, 4 (2015), 131–142.</w:t>
      </w:r>
      <w:bookmarkEnd w:id="11"/>
    </w:p>
    <w:p w14:paraId="0FC54BF0" w14:textId="1A19BCD5" w:rsidR="00CF6441" w:rsidRDefault="00CF6441" w:rsidP="00E24430">
      <w:pPr>
        <w:pStyle w:val="TextofReference1"/>
        <w:spacing w:line="256" w:lineRule="exact"/>
        <w:ind w:left="420" w:hanging="23"/>
      </w:pPr>
      <w:bookmarkStart w:id="12" w:name="_Ref89637227"/>
      <w:r>
        <w:t xml:space="preserve">Diego </w:t>
      </w:r>
      <w:proofErr w:type="spellStart"/>
      <w:r>
        <w:t>Nehab</w:t>
      </w:r>
      <w:proofErr w:type="spellEnd"/>
      <w:r>
        <w:t xml:space="preserve">, Pedro V. Sander, Jason Lawrence, Natalya </w:t>
      </w:r>
      <w:proofErr w:type="spellStart"/>
      <w:r>
        <w:t>Tatarchuk</w:t>
      </w:r>
      <w:proofErr w:type="spellEnd"/>
      <w:r>
        <w:t xml:space="preserve">, and John R. </w:t>
      </w:r>
      <w:proofErr w:type="spellStart"/>
      <w:r>
        <w:t>Isidoro</w:t>
      </w:r>
      <w:proofErr w:type="spellEnd"/>
      <w:r>
        <w:t>. 2007. Accelerating Real-time Shading with Reverse Reprojection Caching. In Graphics Hardware. 25–35.</w:t>
      </w:r>
      <w:bookmarkEnd w:id="12"/>
    </w:p>
    <w:p w14:paraId="686E09A6" w14:textId="0F6D9D16" w:rsidR="00CF6441" w:rsidRDefault="00CF6441" w:rsidP="00E24430">
      <w:pPr>
        <w:pStyle w:val="TextofReference1"/>
        <w:spacing w:line="256" w:lineRule="exact"/>
        <w:ind w:left="420" w:hanging="23"/>
      </w:pPr>
      <w:bookmarkStart w:id="13" w:name="_Ref89637243"/>
      <w:proofErr w:type="spellStart"/>
      <w:r>
        <w:t>Shenchang</w:t>
      </w:r>
      <w:proofErr w:type="spellEnd"/>
      <w:r>
        <w:t xml:space="preserve"> Eric Chen and Lance Williams. 1993. View Interpolation for Image Synthesis. In Proceedings of SIGGRAPH 93. 279–288.</w:t>
      </w:r>
      <w:bookmarkEnd w:id="13"/>
    </w:p>
    <w:p w14:paraId="7B3001CC" w14:textId="6D86531F" w:rsidR="00AA42FB" w:rsidRDefault="00AA42FB" w:rsidP="00E24430">
      <w:pPr>
        <w:pStyle w:val="TextofReference1"/>
        <w:spacing w:line="256" w:lineRule="exact"/>
        <w:ind w:left="420" w:hanging="23"/>
      </w:pPr>
      <w:bookmarkStart w:id="14" w:name="_Ref89637270"/>
      <w:r>
        <w:t>Brian Karis. 2014. High-</w:t>
      </w:r>
      <w:proofErr w:type="spellStart"/>
      <w:r>
        <w:t>ality</w:t>
      </w:r>
      <w:proofErr w:type="spellEnd"/>
      <w:r>
        <w:t xml:space="preserve"> Temporal </w:t>
      </w:r>
      <w:proofErr w:type="spellStart"/>
      <w:r>
        <w:t>Supersampling</w:t>
      </w:r>
      <w:proofErr w:type="spellEnd"/>
      <w:r>
        <w:t>. In SIGGRAPH Courses: Advances in Real-Time Rendering in Games.</w:t>
      </w:r>
      <w:bookmarkEnd w:id="14"/>
    </w:p>
    <w:p w14:paraId="552FC771" w14:textId="3A15DC48" w:rsidR="00AA42FB" w:rsidRDefault="00AA42FB" w:rsidP="00E24430">
      <w:pPr>
        <w:pStyle w:val="TextofReference1"/>
        <w:spacing w:line="256" w:lineRule="exact"/>
        <w:ind w:left="420" w:hanging="23"/>
      </w:pPr>
      <w:bookmarkStart w:id="15" w:name="_Ref89637307"/>
      <w:r>
        <w:t xml:space="preserve">Lei Yang, Diego </w:t>
      </w:r>
      <w:proofErr w:type="spellStart"/>
      <w:r>
        <w:t>Nehab</w:t>
      </w:r>
      <w:proofErr w:type="spellEnd"/>
      <w:r>
        <w:t xml:space="preserve">, Pedro V Sander, </w:t>
      </w:r>
      <w:proofErr w:type="spellStart"/>
      <w:r>
        <w:t>Pitchaya</w:t>
      </w:r>
      <w:proofErr w:type="spellEnd"/>
      <w:r>
        <w:t xml:space="preserve"> </w:t>
      </w:r>
      <w:proofErr w:type="spellStart"/>
      <w:r>
        <w:t>S</w:t>
      </w:r>
      <w:r w:rsidR="00944DA4">
        <w:rPr>
          <w:rFonts w:hint="eastAsia"/>
        </w:rPr>
        <w:t>itt</w:t>
      </w:r>
      <w:r>
        <w:t>hi-amorn</w:t>
      </w:r>
      <w:proofErr w:type="spellEnd"/>
      <w:r>
        <w:t xml:space="preserve">, Jason Lawrence, and Hugues Hoppe. 2009. Amortized </w:t>
      </w:r>
      <w:proofErr w:type="spellStart"/>
      <w:r>
        <w:t>Supersampling</w:t>
      </w:r>
      <w:proofErr w:type="spellEnd"/>
      <w:r>
        <w:t>. ACM Transactions on Graphics 28, 5 (2009), 135:1–135:12.</w:t>
      </w:r>
      <w:bookmarkEnd w:id="15"/>
    </w:p>
    <w:p w14:paraId="7FD8C9F2" w14:textId="0B90E711" w:rsidR="00AA42FB" w:rsidRDefault="00AA42FB" w:rsidP="00E24430">
      <w:pPr>
        <w:pStyle w:val="TextofReference1"/>
        <w:spacing w:line="256" w:lineRule="exact"/>
        <w:ind w:left="420" w:hanging="23"/>
      </w:pPr>
      <w:bookmarkStart w:id="16" w:name="_Ref89637316"/>
      <w:proofErr w:type="spellStart"/>
      <w:r>
        <w:t>Anjul</w:t>
      </w:r>
      <w:proofErr w:type="spellEnd"/>
      <w:r>
        <w:t xml:space="preserve"> </w:t>
      </w:r>
      <w:proofErr w:type="spellStart"/>
      <w:r>
        <w:t>Patney</w:t>
      </w:r>
      <w:proofErr w:type="spellEnd"/>
      <w:r>
        <w:t xml:space="preserve">, Marco Salvi, </w:t>
      </w:r>
      <w:proofErr w:type="spellStart"/>
      <w:r>
        <w:t>Joohwan</w:t>
      </w:r>
      <w:proofErr w:type="spellEnd"/>
      <w:r>
        <w:t xml:space="preserve"> Kim, Anton </w:t>
      </w:r>
      <w:proofErr w:type="spellStart"/>
      <w:r>
        <w:t>Kaplanyan</w:t>
      </w:r>
      <w:proofErr w:type="spellEnd"/>
      <w:r>
        <w:t xml:space="preserve">, Chris Wyman, Nir </w:t>
      </w:r>
      <w:proofErr w:type="spellStart"/>
      <w:r>
        <w:t>Benty</w:t>
      </w:r>
      <w:proofErr w:type="spellEnd"/>
      <w:r>
        <w:t xml:space="preserve">, David </w:t>
      </w:r>
      <w:proofErr w:type="spellStart"/>
      <w:r>
        <w:t>Luebke</w:t>
      </w:r>
      <w:proofErr w:type="spellEnd"/>
      <w:r>
        <w:t xml:space="preserve">, and Aaron </w:t>
      </w:r>
      <w:proofErr w:type="spellStart"/>
      <w:r>
        <w:t>Lefohn</w:t>
      </w:r>
      <w:proofErr w:type="spellEnd"/>
      <w:r>
        <w:t>. 2016. Towards Foveated Rendering for GazeTracked Virtual Reality. ACM Transactions on Graphics 35, 6 (2016), 179:1–179:12.</w:t>
      </w:r>
      <w:bookmarkEnd w:id="16"/>
    </w:p>
    <w:p w14:paraId="5BF13A13" w14:textId="77777777" w:rsidR="00EF5999" w:rsidRPr="00C96AA0" w:rsidRDefault="007E1E94" w:rsidP="00EF5999">
      <w:pPr>
        <w:pStyle w:val="a3"/>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headerReference w:type="first" r:id="rId14"/>
      <w:footerReference w:type="first" r:id="rId15"/>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60E2" w14:textId="77777777" w:rsidR="00F01F22" w:rsidRDefault="00F01F22">
      <w:pPr>
        <w:ind w:firstLine="420"/>
      </w:pPr>
      <w:r>
        <w:separator/>
      </w:r>
    </w:p>
  </w:endnote>
  <w:endnote w:type="continuationSeparator" w:id="0">
    <w:p w14:paraId="27957891" w14:textId="77777777" w:rsidR="00F01F22" w:rsidRDefault="00F01F2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8"/>
      <w:framePr w:wrap="around" w:vAnchor="text" w:hAnchor="margin" w:xAlign="right" w:y="1"/>
      <w:ind w:firstLine="360"/>
    </w:pPr>
  </w:p>
  <w:p w14:paraId="751A4C41" w14:textId="77777777" w:rsidR="00CA1638" w:rsidRDefault="00CA163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8"/>
      <w:framePr w:wrap="around" w:vAnchor="text" w:hAnchor="margin" w:xAlign="right" w:y="1"/>
      <w:ind w:firstLine="360"/>
    </w:pPr>
  </w:p>
  <w:p w14:paraId="44BE0183" w14:textId="77777777" w:rsidR="00CA1638" w:rsidRDefault="00CA163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A366" w14:textId="77777777" w:rsidR="00F01F22" w:rsidRDefault="00F01F22">
      <w:pPr>
        <w:ind w:firstLine="420"/>
      </w:pPr>
      <w:r>
        <w:separator/>
      </w:r>
    </w:p>
  </w:footnote>
  <w:footnote w:type="continuationSeparator" w:id="0">
    <w:p w14:paraId="4AA361F7" w14:textId="77777777" w:rsidR="00F01F22" w:rsidRDefault="00F01F2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9"/>
      <w:tabs>
        <w:tab w:val="center" w:pos="-2184"/>
      </w:tabs>
      <w:ind w:firstLine="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9"/>
      <w:tabs>
        <w:tab w:val="right" w:pos="7632"/>
      </w:tabs>
      <w:spacing w:after="220"/>
      <w:ind w:firstLine="360"/>
      <w:jc w:val="both"/>
    </w:pPr>
  </w:p>
  <w:p w14:paraId="01584E23" w14:textId="77777777" w:rsidR="00CA1638" w:rsidRDefault="00CA1638">
    <w:pPr>
      <w:pStyle w:val="a9"/>
      <w:tabs>
        <w:tab w:val="right" w:pos="7632"/>
      </w:tabs>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15FA" w14:textId="77777777" w:rsidR="00944DA4" w:rsidRDefault="00944DA4">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73702"/>
    <w:rsid w:val="000846B6"/>
    <w:rsid w:val="00084707"/>
    <w:rsid w:val="00113F4F"/>
    <w:rsid w:val="0016050D"/>
    <w:rsid w:val="00171783"/>
    <w:rsid w:val="00172B79"/>
    <w:rsid w:val="00185D44"/>
    <w:rsid w:val="00193194"/>
    <w:rsid w:val="001A65F5"/>
    <w:rsid w:val="001D5AC2"/>
    <w:rsid w:val="001F1B15"/>
    <w:rsid w:val="00200D9D"/>
    <w:rsid w:val="002230A2"/>
    <w:rsid w:val="002442D2"/>
    <w:rsid w:val="00270CB7"/>
    <w:rsid w:val="002A5C50"/>
    <w:rsid w:val="002A5FEA"/>
    <w:rsid w:val="002B762E"/>
    <w:rsid w:val="002C00AB"/>
    <w:rsid w:val="002C0569"/>
    <w:rsid w:val="002E6D40"/>
    <w:rsid w:val="0030003B"/>
    <w:rsid w:val="00303AEB"/>
    <w:rsid w:val="00332D5B"/>
    <w:rsid w:val="0033560C"/>
    <w:rsid w:val="003673CF"/>
    <w:rsid w:val="00374834"/>
    <w:rsid w:val="00390734"/>
    <w:rsid w:val="003E038D"/>
    <w:rsid w:val="003E50C9"/>
    <w:rsid w:val="003F6E1E"/>
    <w:rsid w:val="0040430F"/>
    <w:rsid w:val="004222EA"/>
    <w:rsid w:val="0043770A"/>
    <w:rsid w:val="004625EE"/>
    <w:rsid w:val="00472363"/>
    <w:rsid w:val="00496CC9"/>
    <w:rsid w:val="004B0DC0"/>
    <w:rsid w:val="004C6889"/>
    <w:rsid w:val="00502099"/>
    <w:rsid w:val="00504099"/>
    <w:rsid w:val="005236C6"/>
    <w:rsid w:val="00532D08"/>
    <w:rsid w:val="005427F3"/>
    <w:rsid w:val="00564D9F"/>
    <w:rsid w:val="00570128"/>
    <w:rsid w:val="00591D0F"/>
    <w:rsid w:val="005C16BA"/>
    <w:rsid w:val="005D2AB3"/>
    <w:rsid w:val="005F0392"/>
    <w:rsid w:val="00601C6C"/>
    <w:rsid w:val="00603BDD"/>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2E7F"/>
    <w:rsid w:val="007F3545"/>
    <w:rsid w:val="00821B0C"/>
    <w:rsid w:val="00826CB9"/>
    <w:rsid w:val="00830B85"/>
    <w:rsid w:val="00843DFC"/>
    <w:rsid w:val="008662D2"/>
    <w:rsid w:val="00880C5A"/>
    <w:rsid w:val="008A784B"/>
    <w:rsid w:val="008E3A1E"/>
    <w:rsid w:val="008E673C"/>
    <w:rsid w:val="008F4AE2"/>
    <w:rsid w:val="00902C12"/>
    <w:rsid w:val="00916EA4"/>
    <w:rsid w:val="00923CAB"/>
    <w:rsid w:val="00923DC0"/>
    <w:rsid w:val="00923F63"/>
    <w:rsid w:val="009275FE"/>
    <w:rsid w:val="00930BB9"/>
    <w:rsid w:val="009355C5"/>
    <w:rsid w:val="00944DA4"/>
    <w:rsid w:val="0095025A"/>
    <w:rsid w:val="009759A9"/>
    <w:rsid w:val="009D7296"/>
    <w:rsid w:val="009E045F"/>
    <w:rsid w:val="009F6DA3"/>
    <w:rsid w:val="00A00938"/>
    <w:rsid w:val="00A21C57"/>
    <w:rsid w:val="00A420C1"/>
    <w:rsid w:val="00A44656"/>
    <w:rsid w:val="00A75EF1"/>
    <w:rsid w:val="00A80C13"/>
    <w:rsid w:val="00AA42FB"/>
    <w:rsid w:val="00AE2464"/>
    <w:rsid w:val="00B027B8"/>
    <w:rsid w:val="00B165F2"/>
    <w:rsid w:val="00B35B0C"/>
    <w:rsid w:val="00B408EE"/>
    <w:rsid w:val="00B9417B"/>
    <w:rsid w:val="00B95CF0"/>
    <w:rsid w:val="00BA0A7B"/>
    <w:rsid w:val="00BC098F"/>
    <w:rsid w:val="00BE252A"/>
    <w:rsid w:val="00BE5140"/>
    <w:rsid w:val="00BE7C85"/>
    <w:rsid w:val="00C026FD"/>
    <w:rsid w:val="00C36E25"/>
    <w:rsid w:val="00C6756B"/>
    <w:rsid w:val="00C96AA0"/>
    <w:rsid w:val="00CA1638"/>
    <w:rsid w:val="00CB71B9"/>
    <w:rsid w:val="00CD1223"/>
    <w:rsid w:val="00CF6441"/>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C6F6A"/>
    <w:rsid w:val="00ED1A4B"/>
    <w:rsid w:val="00EF4CB2"/>
    <w:rsid w:val="00EF5999"/>
    <w:rsid w:val="00F01F22"/>
    <w:rsid w:val="00F62A98"/>
    <w:rsid w:val="00F670A3"/>
    <w:rsid w:val="00F708FF"/>
    <w:rsid w:val="00F746C4"/>
    <w:rsid w:val="00F80076"/>
    <w:rsid w:val="00F8619E"/>
    <w:rsid w:val="00FA171A"/>
    <w:rsid w:val="00FB1C82"/>
    <w:rsid w:val="00FB2A5A"/>
    <w:rsid w:val="00FD179D"/>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2"/>
    <w:next w:val="a3"/>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1">
    <w:name w:val="heading 2"/>
    <w:basedOn w:val="a2"/>
    <w:next w:val="a3"/>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9">
    <w:name w:val="header"/>
    <w:basedOn w:val="a2"/>
    <w:link w:val="aa"/>
    <w:uiPriority w:val="99"/>
    <w:pPr>
      <w:snapToGrid w:val="0"/>
      <w:jc w:val="center"/>
    </w:pPr>
    <w:rPr>
      <w:sz w:val="18"/>
    </w:r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style>
  <w:style w:type="paragraph" w:customStyle="1" w:styleId="abstract0">
    <w:name w:val="abstract"/>
    <w:basedOn w:val="p1a"/>
    <w:next w:val="a2"/>
    <w:pPr>
      <w:spacing w:before="60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Cs w:val="21"/>
    </w:rPr>
  </w:style>
  <w:style w:type="paragraph" w:customStyle="1" w:styleId="11">
    <w:name w:val="样式1"/>
    <w:basedOn w:val="a2"/>
    <w:pPr>
      <w:tabs>
        <w:tab w:val="left" w:pos="357"/>
      </w:tabs>
      <w:ind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ind w:leftChars="200" w:left="420"/>
    </w:pPr>
  </w:style>
  <w:style w:type="paragraph" w:styleId="25">
    <w:name w:val="List Continue 2"/>
    <w:basedOn w:val="a2"/>
    <w:semiHidden/>
    <w:pPr>
      <w:ind w:leftChars="400" w:left="840"/>
    </w:pPr>
  </w:style>
  <w:style w:type="paragraph" w:styleId="33">
    <w:name w:val="List Continue 3"/>
    <w:basedOn w:val="a2"/>
    <w:semiHidden/>
    <w:pPr>
      <w:ind w:leftChars="600" w:left="1260"/>
    </w:pPr>
  </w:style>
  <w:style w:type="paragraph" w:styleId="43">
    <w:name w:val="List Continue 4"/>
    <w:basedOn w:val="a2"/>
    <w:semiHidden/>
    <w:pPr>
      <w:ind w:leftChars="800" w:left="1680"/>
    </w:pPr>
  </w:style>
  <w:style w:type="paragraph" w:styleId="53">
    <w:name w:val="List Continue 5"/>
    <w:basedOn w:val="a2"/>
    <w:semiHidden/>
    <w:pPr>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rPr>
      <w:rFonts w:ascii="Arial" w:hAnsi="Arial" w:cs="Arial"/>
      <w:sz w:val="24"/>
      <w:szCs w:val="24"/>
    </w:rPr>
  </w:style>
  <w:style w:type="paragraph" w:styleId="27">
    <w:name w:val="Body Text First Indent 2"/>
    <w:basedOn w:val="aff1"/>
    <w:semiHidden/>
    <w:pPr>
      <w:overflowPunct w:val="0"/>
      <w:ind w:leftChars="200" w:left="420" w:firstLine="420"/>
    </w:pPr>
    <w:rPr>
      <w:szCs w:val="20"/>
    </w:rPr>
  </w:style>
  <w:style w:type="paragraph" w:styleId="afff9">
    <w:name w:val="Normal Indent"/>
    <w:basedOn w:val="a2"/>
    <w:semiHidden/>
    <w:pPr>
      <w:ind w:firstLine="420"/>
    </w:pPr>
  </w:style>
  <w:style w:type="paragraph" w:styleId="35">
    <w:name w:val="Body Text 3"/>
    <w:basedOn w:val="a2"/>
    <w:semiHidden/>
    <w:rPr>
      <w:sz w:val="16"/>
      <w:szCs w:val="16"/>
    </w:rPr>
  </w:style>
  <w:style w:type="paragraph" w:styleId="36">
    <w:name w:val="Body Text Indent 3"/>
    <w:basedOn w:val="a2"/>
    <w:semiHidden/>
    <w:pPr>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62</TotalTime>
  <Pages>9</Pages>
  <Words>1440</Words>
  <Characters>8209</Characters>
  <Application>Microsoft Office Word</Application>
  <DocSecurity>0</DocSecurity>
  <Lines>68</Lines>
  <Paragraphs>19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黄 林</cp:lastModifiedBy>
  <cp:revision>11</cp:revision>
  <cp:lastPrinted>2012-07-11T04:33:00Z</cp:lastPrinted>
  <dcterms:created xsi:type="dcterms:W3CDTF">2021-12-05T13:31:00Z</dcterms:created>
  <dcterms:modified xsi:type="dcterms:W3CDTF">2021-12-05T15:05:00Z</dcterms:modified>
</cp:coreProperties>
</file>