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5A2AE" w14:textId="08C0DF07" w:rsidR="0031503A" w:rsidRPr="00D22B78" w:rsidRDefault="00D22B78">
      <w:pPr>
        <w:rPr>
          <w:b/>
          <w:bCs/>
          <w:sz w:val="28"/>
          <w:szCs w:val="28"/>
        </w:rPr>
      </w:pPr>
      <w:r w:rsidRPr="00D22B78">
        <w:rPr>
          <w:b/>
          <w:bCs/>
          <w:sz w:val="28"/>
          <w:szCs w:val="28"/>
        </w:rPr>
        <w:t>Asset Backed Token Development</w:t>
      </w:r>
    </w:p>
    <w:p w14:paraId="0126D680" w14:textId="6F5B4379" w:rsidR="00D22B78" w:rsidRDefault="00D22B78" w:rsidP="00D22B78">
      <w:r>
        <w:t>Asset tokenization uses distributed ledger technology (DLT) to build a digital version of a real-world asset (DLT). It ensures that the ownership information for the item remains unchangeable. Asset tokenization seeks to unleash the transferable value of the less liquid assets by permitting fractional ownership.</w:t>
      </w:r>
    </w:p>
    <w:p w14:paraId="6A38CDCE" w14:textId="4FD64C0F" w:rsidR="00D22B78" w:rsidRDefault="00D22B78" w:rsidP="00D22B78">
      <w:r>
        <w:t>For issuers and their target sectors, our team of knowledgeable Blockchain engineers offers a white-</w:t>
      </w:r>
      <w:r w:rsidR="002700E4">
        <w:t>labelled</w:t>
      </w:r>
      <w:r>
        <w:t xml:space="preserve"> Asset Tokenized Issuance Platform. To create the prototype application to manage the tokenized assets, we imagined a futuristic business model leveraging asset tokenization integrated with the investment portfolio and rich experience.</w:t>
      </w:r>
    </w:p>
    <w:p w14:paraId="5E67E444" w14:textId="77777777" w:rsidR="00D22B78" w:rsidRDefault="00D22B78" w:rsidP="00D22B78"/>
    <w:p w14:paraId="45B6ED0E" w14:textId="52ACF1F3" w:rsidR="00D22B78" w:rsidRDefault="00D22B78">
      <w:pPr>
        <w:rPr>
          <w:b/>
          <w:bCs/>
        </w:rPr>
      </w:pPr>
      <w:r w:rsidRPr="00D22B78">
        <w:rPr>
          <w:b/>
          <w:bCs/>
        </w:rPr>
        <w:t>Use Cases of Asset Token Development</w:t>
      </w:r>
    </w:p>
    <w:p w14:paraId="633266FA" w14:textId="3E220196" w:rsidR="00D22B78" w:rsidRPr="00D22B78" w:rsidRDefault="00D22B78" w:rsidP="00D22B78">
      <w:pPr>
        <w:pStyle w:val="ListParagraph"/>
        <w:numPr>
          <w:ilvl w:val="0"/>
          <w:numId w:val="1"/>
        </w:numPr>
      </w:pPr>
      <w:r w:rsidRPr="00D22B78">
        <w:t>The use of security tokens to issue business debt or equity.</w:t>
      </w:r>
    </w:p>
    <w:p w14:paraId="2666C87B" w14:textId="762B0FB8" w:rsidR="00D22B78" w:rsidRPr="00D22B78" w:rsidRDefault="00D22B78" w:rsidP="00D22B78">
      <w:pPr>
        <w:pStyle w:val="ListParagraph"/>
        <w:numPr>
          <w:ilvl w:val="0"/>
          <w:numId w:val="1"/>
        </w:numPr>
      </w:pPr>
      <w:r w:rsidRPr="00D22B78">
        <w:t>Tokens for real estate investment trusts would likewise allow for customisation and be available for purchase by investors ready to take on certain credit risks for a set period of time.</w:t>
      </w:r>
    </w:p>
    <w:p w14:paraId="599D60F4" w14:textId="1151894B" w:rsidR="00D22B78" w:rsidRPr="00D22B78" w:rsidRDefault="00D22B78" w:rsidP="00D22B78">
      <w:pPr>
        <w:pStyle w:val="ListParagraph"/>
        <w:numPr>
          <w:ilvl w:val="0"/>
          <w:numId w:val="1"/>
        </w:numPr>
      </w:pPr>
      <w:r w:rsidRPr="00D22B78">
        <w:t>Rental income and equity from commercial properties. Retail investors with relatively small capital amounts are now prevented from diversifying into the commercial real estate and rental markets.</w:t>
      </w:r>
    </w:p>
    <w:p w14:paraId="02D3ED98" w14:textId="019CD7DF" w:rsidR="00D22B78" w:rsidRPr="00D22B78" w:rsidRDefault="00D22B78" w:rsidP="00D22B78">
      <w:pPr>
        <w:pStyle w:val="ListParagraph"/>
        <w:numPr>
          <w:ilvl w:val="0"/>
          <w:numId w:val="1"/>
        </w:numPr>
      </w:pPr>
      <w:r w:rsidRPr="00D22B78">
        <w:t>Tokens backed by intellectual property assets, such as film licences and royalties, might be given to anybody who holds a stake in a patent, movie, or book.</w:t>
      </w:r>
    </w:p>
    <w:p w14:paraId="4FCACAAC" w14:textId="174E99D7" w:rsidR="00D22B78" w:rsidRPr="00D22B78" w:rsidRDefault="00D22B78" w:rsidP="00D22B78">
      <w:pPr>
        <w:pStyle w:val="ListParagraph"/>
        <w:numPr>
          <w:ilvl w:val="0"/>
          <w:numId w:val="1"/>
        </w:numPr>
      </w:pPr>
      <w:r w:rsidRPr="00D22B78">
        <w:t>Supply chain financing and factoring may be replaced with accounts payable and receivable represented by security tokens in ERP systems, where tokens and data travel between the two accounts.</w:t>
      </w:r>
    </w:p>
    <w:sectPr w:rsidR="00D22B78" w:rsidRPr="00D22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2221D"/>
    <w:multiLevelType w:val="hybridMultilevel"/>
    <w:tmpl w:val="BFA47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0759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B78"/>
    <w:rsid w:val="002700E4"/>
    <w:rsid w:val="0031503A"/>
    <w:rsid w:val="0039029D"/>
    <w:rsid w:val="00D22B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D06A"/>
  <w15:chartTrackingRefBased/>
  <w15:docId w15:val="{2A9CA252-D270-4AD4-9F61-D78A78E4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2</cp:revision>
  <dcterms:created xsi:type="dcterms:W3CDTF">2022-07-25T17:03:00Z</dcterms:created>
  <dcterms:modified xsi:type="dcterms:W3CDTF">2022-07-25T17:07:00Z</dcterms:modified>
</cp:coreProperties>
</file>