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2d3mzbk5pwn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Humidity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Humidity is kind of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environment sensors</w:t>
        </w:r>
      </w:hyperlink>
      <w:r w:rsidDel="00000000" w:rsidR="00000000" w:rsidRPr="00000000">
        <w:rPr>
          <w:rtl w:val="0"/>
        </w:rPr>
        <w:t xml:space="preserve"> that allows you to measure ambient relative humidity.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Measured in % - actual relative humidity in percent.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 oder to accept data from it you need to 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BLYNK_WRITE(V1) {</w:t>
        <w:br w:type="textWrapping"/>
        <w:t xml:space="preserve">  // humidity in %</w:t>
        <w:br w:type="textWrapping"/>
        <w:t xml:space="preserve">  int humidity = param.asInt();</w:t>
        <w:br w:type="textWrapping"/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Humidity doesn’t work in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sensors/sensors_environment.html" TargetMode="External"/><Relationship Id="rId7" Type="http://schemas.openxmlformats.org/officeDocument/2006/relationships/hyperlink" Target="https://developer.android.com/guide/topics/sensors/sensors_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