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8DDD49A" w:rsidR="007465E7" w:rsidRP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sectPr w:rsidR="007465E7" w:rsidRPr="0074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3F6C5F"/>
    <w:rsid w:val="00406063"/>
    <w:rsid w:val="00421008"/>
    <w:rsid w:val="0043236F"/>
    <w:rsid w:val="004350CB"/>
    <w:rsid w:val="0045345B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505C9"/>
    <w:rsid w:val="00D84DAC"/>
    <w:rsid w:val="00D96761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121</cp:revision>
  <dcterms:created xsi:type="dcterms:W3CDTF">2021-07-13T21:52:00Z</dcterms:created>
  <dcterms:modified xsi:type="dcterms:W3CDTF">2021-07-30T14:41:00Z</dcterms:modified>
</cp:coreProperties>
</file>