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F62BEF"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21</w:t>
      </w: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 w:rsidRPr="00F62BEF"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  <w:lang w:val="en-US"/>
        </w:rPr>
        <w:t>Midnight</w:t>
      </w:r>
      <w:r w:rsidRPr="00A41EFA">
        <w:rPr>
          <w:rFonts w:eastAsia="Times New Roman"/>
          <w:sz w:val="32"/>
          <w:szCs w:val="32"/>
        </w:rPr>
        <w:t xml:space="preserve"> </w:t>
      </w:r>
      <w:r>
        <w:rPr>
          <w:rFonts w:eastAsia="Times New Roman"/>
          <w:sz w:val="32"/>
          <w:szCs w:val="32"/>
          <w:lang w:val="en-US"/>
        </w:rPr>
        <w:t>commander</w:t>
      </w:r>
      <w:r w:rsidRPr="00F62BEF">
        <w:rPr>
          <w:rFonts w:eastAsia="Times New Roman"/>
          <w:sz w:val="32"/>
          <w:szCs w:val="32"/>
          <w:lang w:eastAsia="ru-RU"/>
        </w:rPr>
        <w:t>»</w:t>
      </w: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F62BEF"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Группа СА-22-2</w:t>
      </w: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 w:rsidRPr="00F62BEF">
        <w:rPr>
          <w:rFonts w:eastAsia="Times New Roman"/>
          <w:szCs w:val="28"/>
          <w:lang w:eastAsia="ru-RU"/>
        </w:rPr>
        <w:t>Худяшев</w:t>
      </w:r>
      <w:proofErr w:type="spellEnd"/>
      <w:r w:rsidRPr="00F62BEF"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D0008F" w:rsidRPr="00F62BEF" w:rsidRDefault="00D0008F" w:rsidP="00D0008F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 w:rsidRPr="00F62BEF">
        <w:rPr>
          <w:rFonts w:eastAsia="Times New Roman"/>
          <w:szCs w:val="28"/>
          <w:lang w:eastAsia="ru-RU"/>
        </w:rPr>
        <w:t>Шуктомов</w:t>
      </w:r>
      <w:proofErr w:type="spellEnd"/>
      <w:r w:rsidRPr="00F62BEF"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D0008F" w:rsidRPr="00F62BEF" w:rsidRDefault="00D0008F" w:rsidP="00D0008F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D0008F" w:rsidRPr="00F62BEF" w:rsidRDefault="00D0008F" w:rsidP="00D0008F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D0008F" w:rsidRPr="00F62BEF" w:rsidRDefault="00D0008F" w:rsidP="00D0008F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0008F" w:rsidRPr="00F62BEF" w:rsidRDefault="00D0008F" w:rsidP="00D0008F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0008F" w:rsidRPr="00F62BEF" w:rsidRDefault="00D0008F" w:rsidP="00D0008F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0008F" w:rsidRPr="00F62BEF" w:rsidRDefault="00D0008F" w:rsidP="00D0008F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0008F" w:rsidRPr="00F62BEF" w:rsidRDefault="00D0008F" w:rsidP="00D0008F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0008F" w:rsidRPr="00F62BEF" w:rsidRDefault="00D0008F" w:rsidP="00D0008F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0008F" w:rsidRPr="00F62BEF" w:rsidRDefault="00D0008F" w:rsidP="00D0008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Санкт-Петербург</w:t>
      </w:r>
    </w:p>
    <w:p w:rsidR="00D0008F" w:rsidRPr="00F05E86" w:rsidRDefault="00D0008F" w:rsidP="00D0008F">
      <w:pPr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2025</w:t>
      </w:r>
    </w:p>
    <w:p w:rsidR="00D0008F" w:rsidRDefault="00D0008F" w:rsidP="00D0008F">
      <w:pPr>
        <w:jc w:val="center"/>
      </w:pPr>
      <w:r w:rsidRPr="00D0008F">
        <w:rPr>
          <w:noProof/>
          <w:lang w:eastAsia="ru-RU"/>
        </w:rPr>
        <w:lastRenderedPageBreak/>
        <w:drawing>
          <wp:inline distT="0" distB="0" distL="0" distR="0" wp14:anchorId="2CA130B3" wp14:editId="3ED61467">
            <wp:extent cx="4115374" cy="1524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8F" w:rsidRDefault="00D0008F" w:rsidP="00D0008F">
      <w:pPr>
        <w:jc w:val="center"/>
      </w:pPr>
      <w:r>
        <w:t>Рисунок 1 – создание файла, проверка содержания.</w:t>
      </w:r>
    </w:p>
    <w:p w:rsidR="00D0008F" w:rsidRDefault="00D0008F" w:rsidP="00D0008F">
      <w:proofErr w:type="spellStart"/>
      <w:proofErr w:type="gramStart"/>
      <w:r>
        <w:rPr>
          <w:lang w:val="en-US"/>
        </w:rPr>
        <w:t>wc</w:t>
      </w:r>
      <w:proofErr w:type="spellEnd"/>
      <w:proofErr w:type="gramEnd"/>
      <w:r w:rsidRPr="00982098">
        <w:t xml:space="preserve"> </w:t>
      </w:r>
      <w:r>
        <w:t>выводит количество строк, слов и байтов</w:t>
      </w:r>
    </w:p>
    <w:p w:rsidR="00D0008F" w:rsidRDefault="00D0008F" w:rsidP="00D0008F">
      <w:pPr>
        <w:jc w:val="center"/>
      </w:pPr>
      <w:r w:rsidRPr="00D0008F">
        <w:rPr>
          <w:noProof/>
          <w:lang w:eastAsia="ru-RU"/>
        </w:rPr>
        <w:drawing>
          <wp:inline distT="0" distB="0" distL="0" distR="0" wp14:anchorId="3CD18EF7" wp14:editId="4E666C00">
            <wp:extent cx="2600688" cy="91452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8F" w:rsidRDefault="00D0008F" w:rsidP="00D0008F">
      <w:pPr>
        <w:jc w:val="center"/>
      </w:pPr>
      <w:r>
        <w:t xml:space="preserve">Рисунок 2 – использование команды </w:t>
      </w:r>
      <w:proofErr w:type="spellStart"/>
      <w:r>
        <w:rPr>
          <w:lang w:val="en-US"/>
        </w:rPr>
        <w:t>nl</w:t>
      </w:r>
      <w:proofErr w:type="spellEnd"/>
      <w:r w:rsidRPr="002149BD">
        <w:t xml:space="preserve">. </w:t>
      </w:r>
    </w:p>
    <w:p w:rsidR="00D0008F" w:rsidRDefault="00D0008F" w:rsidP="00D0008F">
      <w:r>
        <w:t xml:space="preserve">С помощью </w:t>
      </w:r>
      <w:proofErr w:type="spellStart"/>
      <w:r>
        <w:rPr>
          <w:lang w:val="en-US"/>
        </w:rPr>
        <w:t>nl</w:t>
      </w:r>
      <w:proofErr w:type="spellEnd"/>
      <w:r>
        <w:t xml:space="preserve"> можно легче посчитать количество строк</w:t>
      </w:r>
    </w:p>
    <w:p w:rsidR="00D0008F" w:rsidRDefault="00D0008F" w:rsidP="00D0008F">
      <w:pPr>
        <w:jc w:val="center"/>
      </w:pPr>
      <w:r w:rsidRPr="00D0008F">
        <w:rPr>
          <w:noProof/>
          <w:lang w:eastAsia="ru-RU"/>
        </w:rPr>
        <w:drawing>
          <wp:inline distT="0" distB="0" distL="0" distR="0" wp14:anchorId="49CFE9EA" wp14:editId="6468D46C">
            <wp:extent cx="5782482" cy="2829320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8F" w:rsidRPr="00752C16" w:rsidRDefault="00D0008F" w:rsidP="00D0008F">
      <w:pPr>
        <w:jc w:val="center"/>
      </w:pPr>
      <w:r>
        <w:t>Рисунок 3 - Очистка файла от комментариев, перемещение очищенной версии в другой файл.</w:t>
      </w:r>
    </w:p>
    <w:p w:rsidR="00D0008F" w:rsidRDefault="00D0008F" w:rsidP="00D0008F">
      <w:pPr>
        <w:jc w:val="center"/>
      </w:pPr>
      <w:r w:rsidRPr="00D0008F">
        <w:rPr>
          <w:noProof/>
          <w:lang w:eastAsia="ru-RU"/>
        </w:rPr>
        <w:lastRenderedPageBreak/>
        <w:drawing>
          <wp:inline distT="0" distB="0" distL="0" distR="0" wp14:anchorId="3A6816A6" wp14:editId="302C0BAC">
            <wp:extent cx="5706271" cy="4591691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8F" w:rsidRPr="00F05E86" w:rsidRDefault="00D0008F" w:rsidP="00D0008F">
      <w:pPr>
        <w:jc w:val="center"/>
      </w:pPr>
      <w:r>
        <w:t xml:space="preserve">Рисунок 4 – конфигурационный файл до использования команды </w:t>
      </w:r>
      <w:proofErr w:type="spellStart"/>
      <w:r>
        <w:rPr>
          <w:lang w:val="en-US"/>
        </w:rPr>
        <w:t>grep</w:t>
      </w:r>
      <w:proofErr w:type="spellEnd"/>
    </w:p>
    <w:p w:rsidR="00D0008F" w:rsidRPr="00D0008F" w:rsidRDefault="00D0008F" w:rsidP="00D0008F">
      <w:pPr>
        <w:jc w:val="center"/>
      </w:pPr>
      <w:r w:rsidRPr="00D0008F">
        <w:rPr>
          <w:noProof/>
          <w:lang w:eastAsia="ru-RU"/>
        </w:rPr>
        <w:lastRenderedPageBreak/>
        <w:drawing>
          <wp:inline distT="0" distB="0" distL="0" distR="0" wp14:anchorId="1634593B" wp14:editId="2324FE99">
            <wp:extent cx="5115639" cy="4753638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8F" w:rsidRDefault="00D0008F" w:rsidP="00D0008F">
      <w:pPr>
        <w:jc w:val="center"/>
      </w:pPr>
      <w:r>
        <w:t>Рисунок 5 – конфигурационный файл после использования.</w:t>
      </w:r>
    </w:p>
    <w:p w:rsidR="00D0008F" w:rsidRDefault="00D0008F" w:rsidP="00D0008F">
      <w:pPr>
        <w:jc w:val="center"/>
      </w:pPr>
      <w:r w:rsidRPr="00D0008F">
        <w:rPr>
          <w:noProof/>
          <w:lang w:eastAsia="ru-RU"/>
        </w:rPr>
        <w:drawing>
          <wp:inline distT="0" distB="0" distL="0" distR="0" wp14:anchorId="5677CB3E" wp14:editId="07FA9AF9">
            <wp:extent cx="5734850" cy="42868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8F" w:rsidRDefault="00D0008F" w:rsidP="00D0008F">
      <w:pPr>
        <w:jc w:val="center"/>
      </w:pPr>
      <w:r>
        <w:t xml:space="preserve">Рисунок 6 – проверка прав файла. </w:t>
      </w:r>
    </w:p>
    <w:p w:rsidR="00D0008F" w:rsidRDefault="00D0008F" w:rsidP="00D0008F">
      <w:r>
        <w:t>Владелец может читать файл, может изменять, не может выполнять файл как программу. Участники группы могут только читать файл, все пользователи могу читать файл.</w:t>
      </w:r>
    </w:p>
    <w:p w:rsidR="00D0008F" w:rsidRDefault="00D0008F" w:rsidP="00D0008F"/>
    <w:p w:rsidR="00D0008F" w:rsidRDefault="00D0008F" w:rsidP="00D0008F"/>
    <w:p w:rsidR="00D0008F" w:rsidRDefault="00D0008F" w:rsidP="00D0008F">
      <w:pPr>
        <w:jc w:val="center"/>
      </w:pPr>
      <w:r w:rsidRPr="00D0008F">
        <w:rPr>
          <w:noProof/>
          <w:lang w:eastAsia="ru-RU"/>
        </w:rPr>
        <w:lastRenderedPageBreak/>
        <w:drawing>
          <wp:inline distT="0" distB="0" distL="0" distR="0" wp14:anchorId="407C54C5" wp14:editId="5D14493E">
            <wp:extent cx="4544059" cy="109552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8F" w:rsidRDefault="00D0008F" w:rsidP="00D0008F">
      <w:pPr>
        <w:jc w:val="center"/>
      </w:pPr>
      <w:r>
        <w:t xml:space="preserve">Рисунок 7 - Создаем файл, проверяем выданные права. С помощью </w:t>
      </w:r>
      <w:proofErr w:type="spellStart"/>
      <w:r>
        <w:rPr>
          <w:lang w:val="en-US"/>
        </w:rPr>
        <w:t>chmod</w:t>
      </w:r>
      <w:proofErr w:type="spellEnd"/>
      <w:r>
        <w:t xml:space="preserve"> </w:t>
      </w:r>
      <w:proofErr w:type="spellStart"/>
      <w:r>
        <w:t>символьно</w:t>
      </w:r>
      <w:proofErr w:type="spellEnd"/>
      <w:r>
        <w:t xml:space="preserve"> меняем эти права.</w:t>
      </w:r>
    </w:p>
    <w:p w:rsidR="00D0008F" w:rsidRDefault="00D0008F" w:rsidP="00D0008F">
      <w:pPr>
        <w:jc w:val="center"/>
      </w:pPr>
      <w:r w:rsidRPr="00D0008F">
        <w:rPr>
          <w:noProof/>
          <w:lang w:eastAsia="ru-RU"/>
        </w:rPr>
        <w:drawing>
          <wp:inline distT="0" distB="0" distL="0" distR="0" wp14:anchorId="5A619A49" wp14:editId="6D68C280">
            <wp:extent cx="4448796" cy="62873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8F" w:rsidRPr="00F83DD1" w:rsidRDefault="00D0008F" w:rsidP="00D0008F">
      <w:pPr>
        <w:jc w:val="center"/>
      </w:pPr>
      <w:r>
        <w:t xml:space="preserve">Рисунок 8 - Запрещаем все кроме чтения, так же проверяем с помощью команды </w:t>
      </w:r>
      <w:proofErr w:type="spellStart"/>
      <w:r>
        <w:rPr>
          <w:lang w:val="en-US"/>
        </w:rPr>
        <w:t>ls</w:t>
      </w:r>
      <w:proofErr w:type="spellEnd"/>
      <w:r w:rsidRPr="0080378E">
        <w:t xml:space="preserve"> </w:t>
      </w:r>
      <w:r>
        <w:t>–</w:t>
      </w:r>
      <w:r>
        <w:rPr>
          <w:lang w:val="en-US"/>
        </w:rPr>
        <w:t>l</w:t>
      </w:r>
      <w:r>
        <w:t>.</w:t>
      </w:r>
    </w:p>
    <w:p w:rsidR="00D0008F" w:rsidRDefault="00D0008F" w:rsidP="00D0008F">
      <w:pPr>
        <w:jc w:val="center"/>
      </w:pPr>
      <w:r w:rsidRPr="00D0008F">
        <w:rPr>
          <w:noProof/>
          <w:lang w:eastAsia="ru-RU"/>
        </w:rPr>
        <w:drawing>
          <wp:inline distT="0" distB="0" distL="0" distR="0" wp14:anchorId="0FA41611" wp14:editId="0C89B9E6">
            <wp:extent cx="4572638" cy="100026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8F" w:rsidRPr="0080378E" w:rsidRDefault="00D0008F" w:rsidP="00D0008F">
      <w:pPr>
        <w:jc w:val="center"/>
      </w:pPr>
      <w:r>
        <w:t>Рисунок 9 – меняем права в числовом формате.</w:t>
      </w:r>
    </w:p>
    <w:p w:rsidR="005C6ACA" w:rsidRPr="004C6D12" w:rsidRDefault="005C6ACA" w:rsidP="005C6ACA">
      <w:pPr>
        <w:rPr>
          <w:b/>
          <w:bCs/>
        </w:rPr>
      </w:pPr>
      <w:r w:rsidRPr="004C6D12">
        <w:rPr>
          <w:b/>
          <w:bCs/>
        </w:rPr>
        <w:t xml:space="preserve">19. Планирование и реализация решений высокой доступности для файловых служб и приложений </w:t>
      </w:r>
    </w:p>
    <w:p w:rsidR="005C6ACA" w:rsidRPr="004C6D12" w:rsidRDefault="005C6ACA" w:rsidP="005C6ACA">
      <w:r w:rsidRPr="004C6D12">
        <w:t xml:space="preserve">Решения высокой доступности (HA) для файловых служб и приложений включают использование отказоустойчивых кластеров, репликации данных и балансировки нагрузки. Планирование HA предполагает анализ критических точек отказа, выбор подходящих технологий и тестирование восстановления после сбоев. Реализация осуществляется через настройку кластеров, использование SAN/NAS для хранения данных и внедрение механизмов автоматического переключения на резервные узлы. Регулярный мониторинг и тестирование помогают поддерживать высокую доступность сервисов. </w:t>
      </w:r>
    </w:p>
    <w:p w:rsidR="005C6ACA" w:rsidRPr="001357E7" w:rsidRDefault="005C6ACA" w:rsidP="005C6AC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20. Планирование решений высокой доступности на основе кластеров </w:t>
      </w:r>
    </w:p>
    <w:p w:rsidR="005C6ACA" w:rsidRPr="001357E7" w:rsidRDefault="005C6ACA" w:rsidP="005C6AC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1357E7">
        <w:rPr>
          <w:rFonts w:eastAsia="Times New Roman"/>
          <w:sz w:val="24"/>
          <w:szCs w:val="24"/>
          <w:lang w:eastAsia="ru-RU"/>
        </w:rPr>
        <w:lastRenderedPageBreak/>
        <w:t>Планирование решений высокой доступности (HA) на основе кластеров включает анализ требований к отказоустойчивости, выбор подходящей архитектуры и определение критических точек отказа. Кластеры могут быть активно-активными (оба узла работают одновременно) или активно-пассивными (резервный узел включается при сбое основного). Реализация предполагает настройку отказоустойчивого кластера (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Failover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Cluster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) в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Windows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Server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или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Pacemaker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в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Linux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, а также использование общего хранилища данных (SAN, NAS). Важно регулярно тестировать переключение между узлами для проверки работоспособности системы. </w:t>
      </w:r>
    </w:p>
    <w:p w:rsidR="005C6ACA" w:rsidRPr="001357E7" w:rsidRDefault="005C6ACA" w:rsidP="005C6AC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C6ACA" w:rsidRPr="001357E7" w:rsidRDefault="005C6ACA" w:rsidP="005C6AC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21. Планирование обновлений для отказоустойчивого кластера </w:t>
      </w:r>
    </w:p>
    <w:p w:rsidR="005C6ACA" w:rsidRPr="001357E7" w:rsidRDefault="005C6ACA" w:rsidP="005C6AC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1357E7">
        <w:rPr>
          <w:rFonts w:eastAsia="Times New Roman"/>
          <w:sz w:val="24"/>
          <w:szCs w:val="24"/>
          <w:lang w:eastAsia="ru-RU"/>
        </w:rPr>
        <w:t>Обновление отказоустойчивого кластера требует тщательного планирования, чтобы минимизировать время простоя и риски сбоев. Проце</w:t>
      </w:r>
      <w:proofErr w:type="gramStart"/>
      <w:r w:rsidRPr="001357E7">
        <w:rPr>
          <w:rFonts w:eastAsia="Times New Roman"/>
          <w:sz w:val="24"/>
          <w:szCs w:val="24"/>
          <w:lang w:eastAsia="ru-RU"/>
        </w:rPr>
        <w:t>сс вкл</w:t>
      </w:r>
      <w:proofErr w:type="gramEnd"/>
      <w:r w:rsidRPr="001357E7">
        <w:rPr>
          <w:rFonts w:eastAsia="Times New Roman"/>
          <w:sz w:val="24"/>
          <w:szCs w:val="24"/>
          <w:lang w:eastAsia="ru-RU"/>
        </w:rPr>
        <w:t xml:space="preserve">ючает подготовку резервных копий, тестирование обновлений в тестовой среде и поэтапное применение обновлений к узлам кластера. Технология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Rolling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Upgrade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позволяет обновлять узлы по одному, сохраняя работоспособность кластера. После обновления важно провести тестирование производительности и убедиться, что все службы функционируют корректно. </w:t>
      </w:r>
    </w:p>
    <w:p w:rsidR="00726DFD" w:rsidRDefault="00726DFD">
      <w:bookmarkStart w:id="3" w:name="_GoBack"/>
      <w:bookmarkEnd w:id="3"/>
    </w:p>
    <w:sectPr w:rsidR="00726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9C5"/>
    <w:rsid w:val="005C6ACA"/>
    <w:rsid w:val="00726DFD"/>
    <w:rsid w:val="00A949C5"/>
    <w:rsid w:val="00D0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00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00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0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00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00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0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3</cp:revision>
  <dcterms:created xsi:type="dcterms:W3CDTF">2025-03-11T09:01:00Z</dcterms:created>
  <dcterms:modified xsi:type="dcterms:W3CDTF">2025-05-29T08:15:00Z</dcterms:modified>
</cp:coreProperties>
</file>