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13F67"/>
          <w:sz w:val="36"/>
        </w:rPr>
        <w:t>PARTICIPANT PERFORMANCE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shd w:fill="DCEAF4"/>
          </w:tcPr>
          <w:p>
            <w:r>
              <w:t>Startup</w:t>
            </w:r>
          </w:p>
        </w:tc>
        <w:tc>
          <w:tcPr>
            <w:tcW w:type="dxa" w:w="3535"/>
          </w:tcPr>
          <w:p>
            <w:r>
              <w:t>Trakto</w:t>
            </w:r>
          </w:p>
        </w:tc>
        <w:tc>
          <w:tcPr>
            <w:tcW w:type="dxa" w:w="3535"/>
            <w:shd w:fill="DCEAF4"/>
          </w:tcPr>
          <w:p>
            <w:r>
              <w:t>Producto</w:t>
            </w:r>
          </w:p>
        </w:tc>
        <w:tc>
          <w:tcPr>
            <w:tcW w:type="dxa" w:w="3535"/>
          </w:tcPr>
          <w:p>
            <w:r>
              <w:t>Trakto Route</w:t>
            </w:r>
          </w:p>
        </w:tc>
      </w:tr>
      <w:tr>
        <w:tc>
          <w:tcPr>
            <w:tcW w:type="dxa" w:w="3535"/>
            <w:shd w:fill="DCEAF4"/>
          </w:tcPr>
          <w:p>
            <w:r>
              <w:t>Entrega</w:t>
            </w:r>
          </w:p>
        </w:tc>
        <w:tc>
          <w:tcPr>
            <w:tcW w:type="dxa" w:w="3535"/>
          </w:tcPr>
          <w:p>
            <w:r>
              <w:t>TB1</w:t>
            </w:r>
          </w:p>
        </w:tc>
        <w:tc>
          <w:tcPr>
            <w:tcW w:type="dxa" w:w="3535"/>
            <w:shd w:fill="DCEAF4"/>
          </w:tcPr>
          <w:p>
            <w:r>
              <w:t>Team Leader</w:t>
            </w:r>
          </w:p>
        </w:tc>
        <w:tc>
          <w:tcPr>
            <w:tcW w:type="dxa" w:w="3535"/>
          </w:tcPr>
          <w:p>
            <w:r>
              <w:t>Alexander Piero Fernandez Garfias</w:t>
            </w:r>
          </w:p>
        </w:tc>
      </w:tr>
    </w:tbl>
    <w:p/>
    <w:p>
      <w:pPr>
        <w:jc w:val="both"/>
      </w:pPr>
      <w:r>
        <w:rPr>
          <w:b/>
        </w:rPr>
        <w:t xml:space="preserve">Criterio de valoración: </w:t>
      </w:r>
      <w:r>
        <w:t>Las calificaciones de todos los integrantes se establecen en 20/20 por decisión de Jean Franck Loa Rojas. Las responsabilidades y categorías conservan la descripción documental de los aportes observables; la nota asignada no constituye una evaluación o firma de Alexander. La ausencia de aportes en GitHub no permite descartar trabajo realizado por otros medios.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624"/>
            <w:vAlign w:val="center"/>
            <w:shd w:fill="113F6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Ítem</w:t>
            </w:r>
          </w:p>
        </w:tc>
        <w:tc>
          <w:tcPr>
            <w:tcW w:type="dxa" w:w="2381"/>
            <w:vAlign w:val="center"/>
            <w:shd w:fill="113F6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Estudiante</w:t>
            </w:r>
          </w:p>
        </w:tc>
        <w:tc>
          <w:tcPr>
            <w:tcW w:type="dxa" w:w="5783"/>
            <w:vAlign w:val="center"/>
            <w:shd w:fill="113F6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Responsabilidades TB1</w:t>
            </w:r>
          </w:p>
        </w:tc>
        <w:tc>
          <w:tcPr>
            <w:tcW w:type="dxa" w:w="1701"/>
            <w:vAlign w:val="center"/>
            <w:shd w:fill="113F6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Cumplimiento</w:t>
            </w:r>
          </w:p>
        </w:tc>
        <w:tc>
          <w:tcPr>
            <w:tcW w:type="dxa" w:w="1247"/>
            <w:vAlign w:val="center"/>
            <w:shd w:fill="113F6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Calificación 0-20</w:t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Linares Bernable, Cesar Alejandro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No se identificaron contribuciones TB1 atribuibles en los repositorios revisados. Valoración limitada a la evidencia documental disponible.</w:t>
            </w:r>
          </w:p>
        </w:tc>
        <w:tc>
          <w:tcPr>
            <w:tcW w:type="dxa" w:w="1701"/>
            <w:vAlign w:val="center"/>
            <w:shd w:fill="FFF2C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No cumplió (valoración documental)</w:t>
            </w:r>
          </w:p>
        </w:tc>
        <w:tc>
          <w:tcPr>
            <w:tcW w:type="dxa" w:w="1247"/>
            <w:vAlign w:val="center"/>
            <w:shd w:fill="FFF2C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Aguilar Aguayo, Jeferson Renzo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Estructuración y redacción de los capítulos III y IV del informe; organización de diseño UI/UX, implementación y validación.</w:t>
            </w:r>
          </w:p>
        </w:tc>
        <w:tc>
          <w:tcPr>
            <w:tcW w:type="dxa" w:w="1701"/>
            <w:vAlign w:val="center"/>
            <w:shd w:fill="FFF2C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Cumplió parcialmente</w:t>
            </w:r>
          </w:p>
        </w:tc>
        <w:tc>
          <w:tcPr>
            <w:tcW w:type="dxa" w:w="1247"/>
            <w:vAlign w:val="center"/>
            <w:shd w:fill="FFF2C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Fernandez Garfias, Alexander Piero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Team Leader; implementación principal del backend Spring Boot por contextos; Landing Page; documentación OpenAPI; wireflows, User Flows y mejoras del reporte.</w:t>
            </w:r>
          </w:p>
        </w:tc>
        <w:tc>
          <w:tcPr>
            <w:tcW w:type="dxa" w:w="1701"/>
            <w:vAlign w:val="center"/>
            <w:shd w:fill="FFF2C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Cumplió a tiempo</w:t>
            </w:r>
          </w:p>
        </w:tc>
        <w:tc>
          <w:tcPr>
            <w:tcW w:type="dxa" w:w="1247"/>
            <w:vAlign w:val="center"/>
            <w:shd w:fill="FFF2C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Chirito Torres, Jose Raul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Aportes previos al informe y participación documental limitada durante TB1; no se identificó implementación atribuible en los repositorios de producto.</w:t>
            </w:r>
          </w:p>
        </w:tc>
        <w:tc>
          <w:tcPr>
            <w:tcW w:type="dxa" w:w="1701"/>
            <w:vAlign w:val="center"/>
            <w:shd w:fill="FFF2C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Cumplió parcialmente</w:t>
            </w:r>
          </w:p>
        </w:tc>
        <w:tc>
          <w:tcPr>
            <w:tcW w:type="dxa" w:w="1247"/>
            <w:vAlign w:val="center"/>
            <w:shd w:fill="FFF2C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Loa Rojas, Jean Franck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Aplicación Android; build y lint; ejecución en emulador; reproducibilidad del backend; publicación del Landing Page; integración y verificación de evidencias TB1.</w:t>
            </w:r>
          </w:p>
        </w:tc>
        <w:tc>
          <w:tcPr>
            <w:tcW w:type="dxa" w:w="1701"/>
            <w:vAlign w:val="center"/>
            <w:shd w:fill="FFF2C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Cumplió a tiempo</w:t>
            </w:r>
          </w:p>
        </w:tc>
        <w:tc>
          <w:tcPr>
            <w:tcW w:type="dxa" w:w="1247"/>
            <w:vAlign w:val="center"/>
            <w:shd w:fill="FFF2C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</w:tr>
    </w:tbl>
    <w:p/>
    <w:p>
      <w:r>
        <w:rPr>
          <w:b/>
        </w:rPr>
        <w:t xml:space="preserve">Categorías del formato oficial: </w:t>
      </w:r>
      <w:r>
        <w:t>cumplió a tiempo; cumplió a destiempo; cumplió parcialmente; no cumplió (cero).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DCEAF4"/>
          </w:tcPr>
          <w:p>
            <w:r>
              <w:rPr>
                <w:b/>
              </w:rPr>
              <w:t>Team Leader</w:t>
            </w:r>
          </w:p>
        </w:tc>
        <w:tc>
          <w:tcPr>
            <w:tcW w:type="dxa" w:w="7070"/>
            <w:shd w:fill="DCEAF4"/>
          </w:tcPr>
          <w:p>
            <w:r>
              <w:rPr>
                <w:b/>
              </w:rPr>
              <w:t>Fecha de elaboración</w:t>
            </w:r>
          </w:p>
        </w:tc>
      </w:tr>
      <w:tr>
        <w:tc>
          <w:tcPr>
            <w:tcW w:type="dxa" w:w="7070"/>
          </w:tcPr>
          <w:p>
            <w:r>
              <w:t>Alexander Piero Fernandez Garfias</w:t>
            </w:r>
          </w:p>
        </w:tc>
        <w:tc>
          <w:tcPr>
            <w:tcW w:type="dxa" w:w="7070"/>
          </w:tcPr>
          <w:p>
            <w:r>
              <w:t>05/10/2026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964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Trakto Route - TB1 - Periodo 202620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