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  <w:rtl/>
        </w:rPr>
        <w:t xml:space="preserve">خطوات عمل Dashboard لبيانات Supply Chain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color w:val="595959"/>
          <w:sz w:val="24"/>
          <w:szCs w:val="24"/>
          <w:rtl/>
        </w:rPr>
        <w:t xml:space="preserve">مبنية على ملف supply_chain_data.csv (100 صف × 24 عمود)</w:t>
      </w:r>
    </w:p>
    <w:p>
      <w:pPr>
        <w:pStyle w:val="Heading1"/>
        <w:pBdr>
          <w:bottom w:val="single" w:color="1F4E79" w:sz="6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1) فهم الداتا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sz w:val="24"/>
          <w:szCs w:val="24"/>
          <w:rtl/>
        </w:rPr>
        <w:t xml:space="preserve">الملف فيه 100 منتج (SKU) من 3 أنواع: skincare (40) و haircare (34) و cosmetics (26). مفيش قيم ناقصة ولا صفوف مكررة، فالداتا نضيفة من الناحية الأساسية. الأعمدة تتقسم لـ 5 مجموعات: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المجموعة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الأعمدة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المنتج والمبيعات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Product type, SKU, Price, Number of products sold, Revenue generated, Customer demographics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المخزون والطلب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Availability, Stock levels, Order quantities, Lead times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الشحن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Shipping times, Shipping carriers, Shipping costs, Transportation modes, Routes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الموردين والتصنيع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Supplier name, Location, Lead time, Production volumes, Manufacturing lead time, Manufacturing costs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الجودة والتكلفة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Inspection results, Defect rates, Costs</w:t>
            </w:r>
          </w:p>
        </w:tc>
      </w:tr>
    </w:tbl>
    <w:p>
      <w:pPr>
        <w:spacing w:after="120"/>
      </w:pPr>
    </w:p>
    <w:p>
      <w:pPr>
        <w:bidi/>
        <w:spacing w:after="120" w:line="3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ملاحظات مهمة قبل ما تبدأ: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فيه عمودين اسمهم شبه بعض: Lead times (للمخزون/الطلب) و Lead time (للمورد). مفيش ارتباط بينهم (الارتباط ≈ 0)، فغيّر اسمهم عشان ما يتلخبطوش.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فيه 3 أعمدة تكلفة مختلفة: Costs و Shipping costs و Manufacturing costs. لازم تحدد في الـ dashboard كل واحد بيمثل إيه.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عمود Revenue generated مش بيساوي Price × Number of products sold (مثلاً SKU2: اتباع منه 8 وحدات بس والإيراد 9,577). ده معناه إن الداتا غالباً تجريبية، فاعتمد على عمود الإيراد زي ما هو ومتحسبهوش من السعر.</w:t>
      </w:r>
    </w:p>
    <w:p>
      <w:pPr>
        <w:pStyle w:val="Heading1"/>
        <w:pBdr>
          <w:bottom w:val="single" w:color="1F4E79" w:sz="6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2) تجهيز وتنضيف الداتا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غيّر أسماء الأعمدة لأسماء قصيرة بدون مسافات (مثلاً: product_type, units_sold, revenue, stock, order_qty, stock_lead_days, supplier_lead_days, defect_rate).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اتأكد إن الأعمدة الرقمية فعلاً Numeric وإن الأعمدة النصية (Inspection results, Routes, Carriers) Categorical.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قرّب Defect rates لخانتين عشريتين (قيمتها من 0.02 لـ 4.94، غالباً نسبة مئوية).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اعمل الأعمدة المحسوبة التالية:</w:t>
      </w:r>
    </w:p>
    <w:p>
      <w:pPr>
        <w:pStyle w:val="ListParagraph"/>
        <w:numPr>
          <w:ilvl w:val="1"/>
          <w:numId w:val="2"/>
        </w:numPr>
        <w:bidi/>
        <w:spacing w:after="60" w:line="300"/>
      </w:pPr>
      <w:r>
        <w:rPr>
          <w:rFonts w:ascii="Arial" w:cs="Arial" w:eastAsia="Arial" w:hAnsi="Arial"/>
          <w:sz w:val="24"/>
          <w:szCs w:val="24"/>
          <w:rtl/>
        </w:rPr>
        <w:t xml:space="preserve">Revenue per unit = Revenue ÷ Units sold</w:t>
      </w:r>
    </w:p>
    <w:p>
      <w:pPr>
        <w:pStyle w:val="ListParagraph"/>
        <w:numPr>
          <w:ilvl w:val="1"/>
          <w:numId w:val="2"/>
        </w:numPr>
        <w:bidi/>
        <w:spacing w:after="60" w:line="300"/>
      </w:pPr>
      <w:r>
        <w:rPr>
          <w:rFonts w:ascii="Arial" w:cs="Arial" w:eastAsia="Arial" w:hAnsi="Arial"/>
          <w:sz w:val="24"/>
          <w:szCs w:val="24"/>
          <w:rtl/>
        </w:rPr>
        <w:t xml:space="preserve">Stock gap = Stock levels − Order quantities (لو سالب يبقى فيه خطر نقص)</w:t>
      </w:r>
    </w:p>
    <w:p>
      <w:pPr>
        <w:pStyle w:val="ListParagraph"/>
        <w:numPr>
          <w:ilvl w:val="1"/>
          <w:numId w:val="2"/>
        </w:numPr>
        <w:bidi/>
        <w:spacing w:after="60" w:line="300"/>
      </w:pPr>
      <w:r>
        <w:rPr>
          <w:rFonts w:ascii="Arial" w:cs="Arial" w:eastAsia="Arial" w:hAnsi="Arial"/>
          <w:sz w:val="24"/>
          <w:szCs w:val="24"/>
          <w:rtl/>
        </w:rPr>
        <w:t xml:space="preserve">Stock risk flag = 1 لو Stock levels أقل من Order quantities</w:t>
      </w:r>
    </w:p>
    <w:p>
      <w:pPr>
        <w:pStyle w:val="ListParagraph"/>
        <w:numPr>
          <w:ilvl w:val="1"/>
          <w:numId w:val="2"/>
        </w:numPr>
        <w:bidi/>
        <w:spacing w:after="60" w:line="300"/>
      </w:pPr>
      <w:r>
        <w:rPr>
          <w:rFonts w:ascii="Arial" w:cs="Arial" w:eastAsia="Arial" w:hAnsi="Arial"/>
          <w:sz w:val="24"/>
          <w:szCs w:val="24"/>
          <w:rtl/>
        </w:rPr>
        <w:t xml:space="preserve">Net margin proxy = Revenue − Costs (تقريبي، لأن Costs مش واضح هل بيشمل الشحن والتصنيع)</w:t>
      </w:r>
    </w:p>
    <w:p>
      <w:pPr>
        <w:pStyle w:val="ListParagraph"/>
        <w:numPr>
          <w:ilvl w:val="1"/>
          <w:numId w:val="2"/>
        </w:numPr>
        <w:bidi/>
        <w:spacing w:after="60" w:line="300"/>
      </w:pPr>
      <w:r>
        <w:rPr>
          <w:rFonts w:ascii="Arial" w:cs="Arial" w:eastAsia="Arial" w:hAnsi="Arial"/>
          <w:sz w:val="24"/>
          <w:szCs w:val="24"/>
          <w:rtl/>
        </w:rPr>
        <w:t xml:space="preserve">Total lead time = Lead time + Manufacturing lead time</w:t>
      </w:r>
    </w:p>
    <w:p>
      <w:pPr>
        <w:spacing w:after="120"/>
      </w:pPr>
    </w:p>
    <w:p>
      <w:pPr>
        <w:bidi/>
        <w:spacing w:after="120" w:line="3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مثال سريع بـ Python (pandas):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pandas as pd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df = pd.read_csv('supply_chain_data.csv')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df = df.rename(columns={'Lead times':'stock_lead_days','Lead time':'supplier_lead_days'})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df['stock_gap'] = df['Stock levels'] - df['Order quantities']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df['stock_risk'] = (df['stock_gap'] &lt; 0).astype(int)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df['net_proxy'] = df['Revenue generated'] - df['Costs']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df['rev_per_unit'] = df['Revenue generated'] / df['Number of products sold']</w:t>
      </w:r>
    </w:p>
    <w:p>
      <w:pPr>
        <w:pStyle w:val="Heading1"/>
        <w:pBdr>
          <w:bottom w:val="single" w:color="1F4E79" w:sz="6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3) المؤشرات الرئيسية (KPI Cards)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sz w:val="24"/>
          <w:szCs w:val="24"/>
          <w:rtl/>
        </w:rPr>
        <w:t xml:space="preserve">دي الأرقام اللي تظهر في أعلى الـ dashboard كبطاقات: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37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المؤشر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القيمة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طريقة الحساب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إجمالي الإيراد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577,605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SUM(Revenue generated)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إجمالي الوحدات المباعة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46,099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SUM(Number of products sold)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إجمالي التكلفة (Costs)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52,925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SUM(Costs)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متوسط نسبة العيوب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2.28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AVERAGE(Defect rates)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إجمالي تكلفة الشحن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554.81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SUM(Shipping costs)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متوسط زمن الشحن (يوم)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5.75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AVERAGE(Shipping times)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منتجات مخزونها أقل من كمية الطلب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54 من 100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COUNT(Stock levels &lt; Order quantities)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نسبة الفحص Fail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36%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عدد Fail ÷ إجمالي المنتجات</w:t>
            </w:r>
          </w:p>
        </w:tc>
      </w:tr>
    </w:tbl>
    <w:p>
      <w:pPr>
        <w:pageBreakBefore/>
        <w:spacing w:after="0"/>
      </w:pPr>
    </w:p>
    <w:p>
      <w:pPr>
        <w:pStyle w:val="Heading1"/>
        <w:pBdr>
          <w:bottom w:val="single" w:color="1F4E79" w:sz="6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4) التحليلات حسب كل بُعد</w:t>
      </w: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أ) حسب نوع المنتج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700"/>
        <w:gridCol w:w="1800"/>
        <w:gridCol w:w="18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النوع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الإيراد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الوحدات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التكلفة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متوسط العيوب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skincare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241,628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20,731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22,229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2.33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haircare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174,455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13,611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17,329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2.48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cosmetics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161,521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11,757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13,366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1.92</w:t>
            </w:r>
          </w:p>
        </w:tc>
      </w:tr>
    </w:tbl>
    <w:p>
      <w:pPr>
        <w:spacing w:after="120"/>
      </w:pP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ب) حسب المورد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900"/>
        <w:gridCol w:w="19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المورد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الإيراد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متوسط العيوب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متوسط Lead times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متوسط تكلفة التصنيع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Supplier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157,529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1.80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16.8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45.3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Supplier 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125,467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2.36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16.2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41.6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Supplier 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110,343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2.67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14.7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44.8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Supplier 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97,796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2.47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14.3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43.6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Supplier 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86,469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2.34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17.0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62.7</w:t>
            </w:r>
          </w:p>
        </w:tc>
      </w:tr>
    </w:tbl>
    <w:p>
      <w:pPr>
        <w:spacing w:after="120"/>
      </w:pP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ج) حسب وسيلة النقل وشركة الشحن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وسيلة النقل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عدد المنتجات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متوسط Costs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متوسط زمن الشحن (يوم)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Road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553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4.72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Rail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542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6.57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Air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562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5.12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Sea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418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7.12</w:t>
            </w:r>
          </w:p>
        </w:tc>
      </w:tr>
    </w:tbl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شركة الشحن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عدد المنتجات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متوسط تكلفة الشحن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متوسط زمن الشحن (يوم)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Carrier 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5.55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6.14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Carrier 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43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5.51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5.30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Carrier 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29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5.60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6.03</w:t>
            </w:r>
          </w:p>
        </w:tc>
      </w:tr>
    </w:tbl>
    <w:p>
      <w:pPr>
        <w:spacing w:after="120"/>
      </w:pP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د) حسب المدينة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المدينة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الإيراد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Mumbai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137,755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Kolkata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137,078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Chennai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119,143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Bangalore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102,602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Delhi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81,028</w:t>
            </w:r>
          </w:p>
        </w:tc>
      </w:tr>
    </w:tbl>
    <w:p>
      <w:pPr>
        <w:spacing w:after="120"/>
      </w:pP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هـ) حسب فئة العملاء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الفئة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الإيراد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Unknown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173,090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Female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161,514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Male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126,634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Non-binary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116,366</w:t>
            </w:r>
          </w:p>
        </w:tc>
      </w:tr>
    </w:tbl>
    <w:p>
      <w:pPr>
        <w:pStyle w:val="Heading1"/>
        <w:pBdr>
          <w:bottom w:val="single" w:color="1F4E79" w:sz="6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5) تصميم الـ Dashboard</w:t>
      </w:r>
    </w:p>
    <w:p>
      <w:pPr>
        <w:bidi/>
        <w:spacing w:after="120" w:line="320"/>
        <w:jc w:val="start"/>
      </w:pPr>
      <w:r>
        <w:rPr>
          <w:rFonts w:ascii="Arial" w:cs="Arial" w:eastAsia="Arial" w:hAnsi="Arial"/>
          <w:sz w:val="24"/>
          <w:szCs w:val="24"/>
          <w:rtl/>
        </w:rPr>
        <w:t xml:space="preserve">اقتراح تقسيم الصفحة (من فوق لتحت):</w:t>
      </w: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الصف الأول: بطاقات KPI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الإيراد، الوحدات، التكلفة، متوسط العيوب، متوسط زمن الشحن، عدد المنتجات المعرضة لنقص مخزون.</w:t>
      </w: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الصف الثاني: المبيعات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Bar chart: الإيراد حسب Product type.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Bar chart: الإيراد حسب المدينة (Location).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Donut أو Bar: الإيراد حسب Customer demographics.</w:t>
      </w: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الصف الثالث: الموردين والجودة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Bar chart: متوسط Defect rates لكل Supplier.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Stacked bar: نتائج الفحص (Pass / Fail / Pending) لكل Supplier.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Scatter plot: Manufacturing costs مقابل Defect rates.</w:t>
      </w: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الصف الرابع: الشحن واللوجستيات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Bar chart: متوسط Costs وزمن الشحن لكل Transportation mode.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مقارنة شركات الشحن A/B/C في التكلفة والزمن.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Routes (A/B/C): عدد المنتجات وإجمالي التكلفة لكل مسار.</w:t>
      </w: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الصف الخامس: المخزون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جدول بالمنتجات اللي Stock levels فيها أقل من Order quantities، مرتبة بالفجوة الأكبر.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Scatter: Stock levels مقابل Order quantities، والنقاط تحت خط 1:1 هي المنتجات الخطرة.</w:t>
      </w:r>
    </w:p>
    <w:p>
      <w:pPr>
        <w:spacing w:after="120"/>
      </w:pPr>
    </w:p>
    <w:p>
      <w:pPr>
        <w:bidi/>
        <w:spacing w:after="120" w:line="3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الفلاتر (Slicers) اللي تتحط على الجانب: Product type, Supplier name, Location, Transportation modes, Inspection results.</w:t>
      </w:r>
    </w:p>
    <w:p>
      <w:pPr>
        <w:pStyle w:val="Heading1"/>
        <w:pBdr>
          <w:bottom w:val="single" w:color="1F4E79" w:sz="6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6) خطوات التنفيذ حسب الأداة</w:t>
      </w: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لو هتستخدم Power BI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Get Data ← Text/CSV ← اختار الملف ← Transform Data.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في Power Query: غيّر الأسماء وراجع الأنواع، وأضف الأعمدة المحسوبة (Add Column).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اعمل Measures بـ DAX للـ KPIs، مثال: Total Revenue = SUM(data[Revenue generated]).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ضيف الـ visuals من القسم 5 ورتبها، وبعدين الـ Slicers.</w:t>
      </w: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لو هتستخدم Excel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حوّل الداتا لـ Table (Ctrl+T).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اعمل Pivot Tables: نوع المنتج، المورد، النقل، المدينة.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أنشئ Pivot Charts وضيف Slicers واربطها بكل الـ Pivots (Report Connections).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اجمع الرسومات في شيت Dashboard واحد.</w:t>
      </w:r>
    </w:p>
    <w:p>
      <w:pPr>
        <w:pStyle w:val="Heading2"/>
        <w:bidi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لو هتستخدم Python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جهّز الداتا بـ pandas زي مثال القسم 2.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ارسم بـ Plotly، واعمل الـ dashboard التفاعلي بـ Streamlit أو Dash.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حط الفلاتر في sidebar وارسم الـ KPIs بـ st.metric.</w:t>
      </w:r>
    </w:p>
    <w:p>
      <w:pPr>
        <w:pStyle w:val="Heading1"/>
        <w:pBdr>
          <w:bottom w:val="single" w:color="1F4E79" w:sz="6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7) أهم الملاحظات اللي تظهر من الداتا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skincare هو الأعلى إيراداً (حوالي 42% من الإجمالي)، لكن haircare عنده أعلى متوسط عيوب (2.48).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Supplier 1 الأعلى إيراداً وأقل متوسط عيوب (1.80)، بينما Supplier 5 أعلى عيوب (2.67).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Supplier 4 أغلى مورد في متوسط تكلفة التصنيع (62.7) وأقل إيراد، فيستحق مراجعة.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Sea أرخص وسيلة نقل في Costs لكنها الأبطأ (7.12 يوم)، و Road الأسرع (4.72 يوم).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Carrier B هو الأكثر استخداماً (43 منتج) والأسرع (5.30 يوم) بتكلفة قريبة من الباقي.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54 منتج من 100 مخزونهم أقل من كمية الطلب، ودي نقطة خطر تستاهل قسم مستقل في الـ dashboard.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41 منتج لسه نتيجة فحصهم Pending و 36 منتج Fail، يعني فقط 23 منتج عدّوا الفحص.</w:t>
      </w:r>
    </w:p>
    <w:p>
      <w:pPr>
        <w:pStyle w:val="Heading1"/>
        <w:pBdr>
          <w:bottom w:val="single" w:color="1F4E79" w:sz="6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8) تنبيهات قبل الاعتماد على الأرقام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الداتا فيها 100 صف بس، فالفروق الصغيرة بين الموردين أو الشركات ممكن تكون عشوائية وما تكونش مؤشر حقيقي.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عمود Costs مش معروف تعريفه بالظبط، فاكتب التعريف تحت الرسم أو في الـ tooltip.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Defect rates الأفضل تتعامل معاها كنسبة مئوية، لكن الملف مفيهوش وحدة صريحة. اتأكد من مصدر الداتا.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  <w:lvl w:ilvl="1" w15:tentative="1">
      <w:start w:val="1"/>
      <w:numFmt w:val="bullet"/>
      <w:lvlText w:val="–"/>
      <w:lvlJc w:val="star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2026-10-04T18:23:30.296Z</dcterms:created>
  <dcterms:modified xsi:type="dcterms:W3CDTF">2026-10-04T18:23:30.297Z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