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b w:val="1"/>
          <w:color w:val="2d3b45"/>
          <w:sz w:val="36"/>
          <w:szCs w:val="36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6"/>
          <w:szCs w:val="26"/>
          <w:rtl w:val="0"/>
        </w:rPr>
        <w:t xml:space="preserve">                      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36"/>
          <w:szCs w:val="36"/>
          <w:u w:val="single"/>
          <w:rtl w:val="0"/>
        </w:rPr>
        <w:t xml:space="preserve">Uber Data Analysis</w:t>
      </w:r>
    </w:p>
    <w:p w:rsidR="00000000" w:rsidDel="00000000" w:rsidP="00000000" w:rsidRDefault="00000000" w:rsidRPr="00000000" w14:paraId="00000002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b w:val="1"/>
          <w:color w:val="2d3b4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90" w:before="90" w:line="240" w:lineRule="auto"/>
        <w:rPr>
          <w:rFonts w:ascii="Helvetica Neue" w:cs="Helvetica Neue" w:eastAsia="Helvetica Neue" w:hAnsi="Helvetica Neue"/>
          <w:color w:val="2d3b45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6"/>
          <w:szCs w:val="26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="240" w:lineRule="auto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The data contains the details for the Uber rides across various boroughs (subdivisions) of New York City at an hourly level and attributes associated with weather conditions at that time.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before="28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pickup_dt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Date and time of the pick-up.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borough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NYC's borough.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pickups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Number of pickups for the period (hourly).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spd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Wind speed in miles/hour.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vsb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Visibility in miles to the nearest tenth.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Temperature in Fahrenheit.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dewp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Dew point in Fahrenheit.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slp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Sea level pressure.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pcp01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1-hour liquid precipitation.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pcp06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6-hour liquid precipitation.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pcp24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24-hour liquid precipitation.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sd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Snow depth in inches.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80" w:before="0" w:line="240" w:lineRule="auto"/>
        <w:ind w:left="375" w:hanging="360"/>
        <w:rPr>
          <w:rFonts w:ascii="Helvetica Neue" w:cs="Helvetica Neue" w:eastAsia="Helvetica Neue" w:hAnsi="Helvetica Neue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hday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1"/>
          <w:szCs w:val="21"/>
          <w:rtl w:val="0"/>
        </w:rPr>
        <w:t xml:space="preserve">: Being a holiday (Y) or not (N).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ind w:left="375" w:firstLine="0"/>
        <w:rPr>
          <w:rFonts w:ascii="Helvetica Neue" w:cs="Helvetica Neue" w:eastAsia="Helvetica Neue" w:hAnsi="Helvetica Neue"/>
          <w:b w:val="1"/>
          <w:color w:val="2d3b45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1"/>
          <w:szCs w:val="21"/>
          <w:rtl w:val="0"/>
        </w:rPr>
        <w:t xml:space="preserve">Basic Steps: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t xml:space="preserve">Display the top 5 rows.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t xml:space="preserve">Display the last 5 rows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t xml:space="preserve">Check the shape of dataset.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t xml:space="preserve">Check the datatypes of each feature.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t xml:space="preserve">Check the Statistical summary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t xml:space="preserve">Check the null values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t xml:space="preserve">Check the duplicate values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t xml:space="preserve">Check the anomalies or wrong entries.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t xml:space="preserve">Check the outliers and their authenticity.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21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1"/>
          <w:szCs w:val="21"/>
          <w:u w:val="none"/>
          <w:shd w:fill="auto" w:val="clear"/>
          <w:vertAlign w:val="baseline"/>
          <w:rtl w:val="0"/>
        </w:rPr>
        <w:t xml:space="preserve">Do the necessary data cleaning steps like dropping duplicates, unnecessary columns, null value imputation, outliers treatment etc.</w:t>
      </w:r>
    </w:p>
    <w:p w:rsidR="00000000" w:rsidDel="00000000" w:rsidP="00000000" w:rsidRDefault="00000000" w:rsidRPr="00000000" w14:paraId="0000001D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Pickup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What is the total number of Uber pickups across all boroughs?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Which borough has the highest average number of hourly pickups?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How do the number of pickups vary across different hours of the day?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Which day of the week has the highest number of pickups?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Weather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What is the correlation between temperature and the number of pickups?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How does visibility impact the number of pickups?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Is there a relationship between wind speed and the number of pickups?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How does precipitation (1-hour, 6-hour, 24-hour) affect the number of pickups?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Seasonal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How do the number of pickups vary across different seasons (winter, spring, summer, fall)?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What is the average number of pickups during holidays compared to non-holidays?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How does snow depth influence the number of pickups?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Hourly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What are the peak hours for Uber pickups in each borough?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How do the number of pickups change during rush hours (e.g., 7-9 AM, 5-7 PM)?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What is the average number of pickups during late-night hours (e.g., 12 AM - 4 AM)?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Borough Comparison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How do pickup trends differ between boroughs during different weather conditions?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Which borough shows the highest increase in pickups during holidays?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How does the number of pickups compare between weekdays and weekends for each borough?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Weather Extremes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How do extreme weather conditions (e.g., very high or very low temperatures, heavy rainfall, snowstorms) affect the number of pickups?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What is the impact of visibility less than 1 mile on the number of pickups?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Data Correlations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Is there a correlation between sea level pressure and the number of pickups?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How do different weather variables (temperature, dew point, wind speed, visibility) collectively impact the number of pickups?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What is the relationship between holiday status and weather conditions on the number of pickups?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Growth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Which weather conditions are most favorable for Uber pickups, and how can this information be used to optimize driver availability?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120" w:before="120" w:line="240" w:lineRule="auto"/>
        <w:ind w:left="0" w:hanging="360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Based on the data, what recommendations can be made to Uber to increase pickups during low-demand periods?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b w:val="1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A66177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063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C06337"/>
    <w:rPr>
      <w:b w:val="1"/>
      <w:bCs w:val="1"/>
    </w:rPr>
  </w:style>
  <w:style w:type="character" w:styleId="Heading4Char" w:customStyle="1">
    <w:name w:val="Heading 4 Char"/>
    <w:basedOn w:val="DefaultParagraphFont"/>
    <w:link w:val="Heading4"/>
    <w:uiPriority w:val="9"/>
    <w:rsid w:val="00A66177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3A61EA"/>
    <w:pPr>
      <w:spacing w:line="256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ydbTh+iGo7r92YmbU1lLmmr3kg==">CgMxLjAyCGguZ2pkZ3hzOAByITF0SzQ2TVpoR09XdFRxUUNNdG5TRU5fWnhVd195bXF3bw==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2024-05-27T10:50:00Z</dcterms:created>
  <dc:creator>ashwani1</dc:creator>
</cp:coreProperties>
</file>