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iberation Sans" w:hAnsi="Liberation Sans"/>
          <w:b/>
          <w:color w:val="1F4E78"/>
          <w:sz w:val="22"/>
        </w:rPr>
        <w:t>HOSPITAL DE ILLAPEL</w:t>
      </w:r>
    </w:p>
    <w:p>
      <w:pPr>
        <w:spacing w:before="700"/>
        <w:jc w:val="center"/>
      </w:pPr>
      <w:r>
        <w:rPr>
          <w:rFonts w:ascii="Liberation Sans" w:hAnsi="Liberation Sans"/>
          <w:b/>
          <w:color w:val="1F4E78"/>
          <w:sz w:val="44"/>
        </w:rPr>
        <w:t>ESPECIFICACIÓN TÉCNICA</w:t>
      </w:r>
    </w:p>
    <w:p>
      <w:pPr>
        <w:jc w:val="center"/>
      </w:pPr>
      <w:r>
        <w:rPr>
          <w:rFonts w:ascii="Liberation Sans" w:hAnsi="Liberation Sans"/>
          <w:b/>
          <w:color w:val="1F1F1F"/>
          <w:sz w:val="26"/>
        </w:rPr>
        <w:t>Sistema de Gestión de Trámites y Documentos de RRHH</w:t>
      </w:r>
    </w:p>
    <w:p>
      <w:pPr>
        <w:spacing w:before="320"/>
        <w:jc w:val="center"/>
      </w:pPr>
      <w:r>
        <w:rPr>
          <w:rFonts w:ascii="Liberation Sans" w:hAnsi="Liberation Sans"/>
          <w:b/>
          <w:color w:val="1F4E78"/>
          <w:sz w:val="22"/>
        </w:rPr>
        <w:t>Versión 1.0 - Base lista para implementación</w:t>
      </w:r>
    </w:p>
    <w:p>
      <w:pPr>
        <w:spacing w:before="2400"/>
        <w:jc w:val="center"/>
      </w:pPr>
      <w:r>
        <w:rPr>
          <w:rFonts w:ascii="Liberation Sans" w:hAnsi="Liberation Sans"/>
          <w:color w:val="666666"/>
          <w:sz w:val="20"/>
        </w:rPr>
        <w:t>Agosto 2026</w:t>
        <w:br/>
        <w:t>Sistema de Gestión de Trámites y Documentos de RRHH</w:t>
      </w:r>
    </w:p>
    <w:p>
      <w:r>
        <w:br w:type="page"/>
      </w:r>
    </w:p>
    <w:p>
      <w:r>
        <w:rPr>
          <w:rFonts w:ascii="Liberation Sans" w:hAnsi="Liberation Sans"/>
          <w:b/>
          <w:color w:val="1F4E78"/>
          <w:sz w:val="26"/>
        </w:rPr>
        <w:t>Objetivo ejecutivo</w:t>
      </w:r>
    </w:p>
    <w:p>
      <w:r>
        <w:t>Definir las decisiones técnicas necesarias para iniciar la implementación del MVP multiproceso con Reemplazos y Horas Extraordinarias, manteniendo un núcleo común de seguridad, personas, unidades, expedientes, estados, historial, documentos y registro de DocDigital.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F4E78"/>
                <w:sz w:val="18"/>
              </w:rPr>
              <w:t xml:space="preserve">Decisión central: </w:t>
            </w:r>
            <w:r>
              <w:rPr>
                <w:rFonts w:ascii="Liberation Sans" w:hAnsi="Liberation Sans"/>
                <w:color w:val="1F1F1F"/>
                <w:sz w:val="18"/>
              </w:rPr>
              <w:t>La aplicación será un monolito modular Laravel. “Trámite” será la raíz común; cada proceso tendrá tablas, reglas y pantallas específicas sin duplicar infraestructura transversal.</w:t>
            </w:r>
          </w:p>
        </w:tc>
      </w:tr>
    </w:tbl>
    <w:p>
      <w:pPr>
        <w:spacing w:after="20"/>
      </w:pPr>
    </w:p>
    <w:p>
      <w:pPr>
        <w:pStyle w:val="Heading1"/>
      </w:pPr>
      <w:r>
        <w:t>1. Alcance técnico del MVP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Aplicación web interna para Jefaturas, Gestión de Personas y Administración.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Dos trámites iniciales: Solicitud de Reemplazo y Horas Extraordinarias.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Autenticación, roles/permisos, catálogos, personas, unidades y dotación operativa.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Motor de trámites con estados/transiciones por tipo, expediente, historial y adjuntos versionados.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Generación documental mediante plantillas versionadas, sin acoplar el núcleo a un único formato.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Registro del envío/formalización en DocDigital, sin integración automática ni firma interna.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SIRH permanece como fuente oficial de asistencia; el sistema no modifica horas en SIRH.</w:t>
      </w:r>
    </w:p>
    <w:p>
      <w:pPr>
        <w:pStyle w:val="Heading1"/>
      </w:pPr>
      <w:r>
        <w:t>2. Stack y entorno de desarrollo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3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Decisión v1.0</w:t>
            </w:r>
          </w:p>
        </w:tc>
        <w:tc>
          <w:tcPr>
            <w:tcW w:type="dxa" w:w="43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Backend</w:t>
            </w:r>
          </w:p>
        </w:tc>
        <w:tc>
          <w:tcPr>
            <w:tcW w:type="dxa" w:w="33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Laravel 12 sobre PHP 8.3 FPM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Stack estable y alineado con el entorno institucional ya utilizado.</w:t>
            </w:r>
          </w:p>
        </w:tc>
      </w:tr>
      <w:tr>
        <w:trPr>
          <w:cantSplit/>
        </w:trPr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Base de datos</w:t>
            </w:r>
          </w:p>
        </w:tc>
        <w:tc>
          <w:tcPr>
            <w:tcW w:type="dxa" w:w="33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MySQL 8 / utf8mb4</w:t>
            </w:r>
          </w:p>
        </w:tc>
        <w:tc>
          <w:tcPr>
            <w:tcW w:type="dxa" w:w="43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Modelo relacional con FKs, índices y soporte JSON puntual.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Servidor web</w:t>
            </w:r>
          </w:p>
        </w:tc>
        <w:tc>
          <w:tcPr>
            <w:tcW w:type="dxa" w:w="33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Nginx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Entrada HTTP y entrega de assets.</w:t>
            </w:r>
          </w:p>
        </w:tc>
      </w:tr>
      <w:tr>
        <w:trPr>
          <w:cantSplit/>
        </w:trPr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Frontend</w:t>
            </w:r>
          </w:p>
        </w:tc>
        <w:tc>
          <w:tcPr>
            <w:tcW w:type="dxa" w:w="33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Blade + Tailwind CSS + Vite; Alpine.js solo para interacciones puntuales</w:t>
            </w:r>
          </w:p>
        </w:tc>
        <w:tc>
          <w:tcPr>
            <w:tcW w:type="dxa" w:w="43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Interfaz rápida y mantenible sin introducir una SPA innecesaria.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Autenticación</w:t>
            </w:r>
          </w:p>
        </w:tc>
        <w:tc>
          <w:tcPr>
            <w:tcW w:type="dxa" w:w="33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Laravel Breeze (Blade)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Autenticación local simple para el MVP.</w:t>
            </w:r>
          </w:p>
        </w:tc>
      </w:tr>
      <w:tr>
        <w:trPr>
          <w:cantSplit/>
        </w:trPr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Roles/permisos</w:t>
            </w:r>
          </w:p>
        </w:tc>
        <w:tc>
          <w:tcPr>
            <w:tcW w:type="dxa" w:w="33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spatie/laravel-permission</w:t>
            </w:r>
          </w:p>
        </w:tc>
        <w:tc>
          <w:tcPr>
            <w:tcW w:type="dxa" w:w="43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RBAC probado y permisos granulares como gestión de DocDigital.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Colas</w:t>
            </w:r>
          </w:p>
        </w:tc>
        <w:tc>
          <w:tcPr>
            <w:tcW w:type="dxa" w:w="33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Driver database de Laravel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Permite diferir generación/notificaciones sin agregar Redis al MVP.</w:t>
            </w:r>
          </w:p>
        </w:tc>
      </w:tr>
      <w:tr>
        <w:trPr>
          <w:cantSplit/>
        </w:trPr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Archivos</w:t>
            </w:r>
          </w:p>
        </w:tc>
        <w:tc>
          <w:tcPr>
            <w:tcW w:type="dxa" w:w="33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Disco privado Laravel (local) con metadatos y SHA-256</w:t>
            </w:r>
          </w:p>
        </w:tc>
        <w:tc>
          <w:tcPr>
            <w:tcW w:type="dxa" w:w="43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Los documentos no deben quedar públicos por URL directa.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Contenedores</w:t>
            </w:r>
          </w:p>
        </w:tc>
        <w:tc>
          <w:tcPr>
            <w:tcW w:type="dxa" w:w="33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Docker Compose en WSL2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PHP, Composer, Node, MySQL y Nginx permanecen dentro de Docker.</w:t>
            </w:r>
          </w:p>
        </w:tc>
      </w:tr>
      <w:tr>
        <w:trPr>
          <w:cantSplit/>
        </w:trPr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Control de versiones</w:t>
            </w:r>
          </w:p>
        </w:tc>
        <w:tc>
          <w:tcPr>
            <w:tcW w:type="dxa" w:w="33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Git/GitHub; una fase funcional por commit</w:t>
            </w:r>
          </w:p>
        </w:tc>
        <w:tc>
          <w:tcPr>
            <w:tcW w:type="dxa" w:w="43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Trazabilidad del desarrollo y rollback simple.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Zona horaria</w:t>
            </w:r>
          </w:p>
        </w:tc>
        <w:tc>
          <w:tcPr>
            <w:tcW w:type="dxa" w:w="33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America/Santiago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Coherencia de fechas y auditoría institucional.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F4E78"/>
                <w:sz w:val="18"/>
              </w:rPr>
              <w:t xml:space="preserve">No incluido en el MVP: </w:t>
            </w:r>
            <w:r>
              <w:rPr>
                <w:rFonts w:ascii="Liberation Sans" w:hAnsi="Liberation Sans"/>
                <w:color w:val="1F1F1F"/>
                <w:sz w:val="18"/>
              </w:rPr>
              <w:t>LDAP/Active Directory, integración API con SIRH, integración API con DocDigital, OCR de planillas, firma electrónica propia, motor BPM genérico o microservicios.</w:t>
            </w:r>
          </w:p>
        </w:tc>
      </w:tr>
    </w:tbl>
    <w:p>
      <w:pPr>
        <w:spacing w:after="20"/>
      </w:pPr>
    </w:p>
    <w:p>
      <w:pPr>
        <w:pStyle w:val="Heading1"/>
      </w:pPr>
      <w:r>
        <w:t>3. Arquitectura de aplicación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1F1F1F"/>
                <w:sz w:val="16"/>
              </w:rPr>
              <w:t>Navegador institucional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    |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  Nginx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    |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Laravel / PHP-FPM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|       |       |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MySQL   Storage   Queue DB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|       |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datos   archivos privados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Sistemas externos (sin API en MVP): SIRH y DocDigital</w:t>
              <w:br/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Monolito modular: un despliegue, una base de datos y un único sistema de autenticación.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Los controladores coordinan HTTP; las reglas de negocio se concentran en Actions/Services y Policies.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Las transiciones de estado pasan siempre por un servicio central; ningún controlador cambia estados directamente.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Los archivos se descargan mediante un controlador autorizado; nunca se exponen desde public/storage.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Los módulos de adjuntos, historial, documentos y DocDigital se reutilizan para cualquier tipo de trámite futuro.</w:t>
      </w:r>
    </w:p>
    <w:p>
      <w:pPr>
        <w:pStyle w:val="Heading1"/>
      </w:pPr>
      <w:r>
        <w:t>4. Organización recomendada del código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1F1F1F"/>
                <w:sz w:val="16"/>
              </w:rPr>
              <w:t>app/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Actions/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Tramites/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Reemplazos/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HorasExtraordinarias/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Documentos/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Enums/              # códigos de acciones/estados de apoyo; no MySQL ENUM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Http/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Controllers/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Requests/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Models/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Policies/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Services/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Tramites/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Archivos/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Documentos/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Support/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Rut/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  Fechas/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database/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migrations/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seeders/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resources/views/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tramites/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reemplazos/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horas-extraordinarias/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gestion-personas/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 xml:space="preserve">  admin/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routes/web.php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tests/Feature/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tests/Unit/</w:t>
              <w:br/>
            </w:r>
          </w:p>
        </w:tc>
      </w:tr>
    </w:tbl>
    <w:p>
      <w:pPr>
        <w:spacing w:after="20"/>
      </w:pPr>
    </w:p>
    <w:p>
      <w:pPr>
        <w:pStyle w:val="Heading1"/>
      </w:pPr>
      <w:r>
        <w:t>5. Seguridad y autorización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Toda acción se autoriza en servidor mediante Policies/Gates; ocultar un botón no reemplaza la autorización.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Roles base: Jefe de Servicio, Gestión de Personas y Administrador. El acceso a DocDigital se implementa como permisos independientes.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El funcionario común no tendrá cuenta en el MVP.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 selección de Unidad/Servicio se valida contra las unidades habilitadas para el usuario o un permiso global.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CSRF habilitado, validación con Form Requests y rate limiting en login/búsquedas sensibles.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Contraseñas con hashing nativo de Laravel; APP_DEBUG=false en producción.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registrar RUT completos, nombres de archivos sensibles ni contenido documental en logs de error salvo necesidad técnica controlada.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Los registros históricos y documentos no se eliminan desde la interfaz operativa; se desactivan/anulan manteniendo trazabilidad.</w:t>
      </w:r>
    </w:p>
    <w:p>
      <w:pPr>
        <w:pStyle w:val="Heading1"/>
      </w:pPr>
      <w:r>
        <w:t>6. Modelo de estados y transiciones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Los estados se almacenan en tablas configurables por Tipo de Trámite; no se usarán columnas MySQL ENUM para estados.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Una tabla de transiciones define origen, destino, código de acción, permiso requerido y si exige observación.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Las condiciones específicas (por ejemplo, documentos completos o planillas conformes) se validan en código de dominio.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Cada transición ocurre en una transacción de base de datos y crea un evento inmutable en el historial.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Los códigos de estado son estables para el código; el nombre visible puede administrarse sin alterar reglas.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Trámite</w:t>
            </w:r>
          </w:p>
        </w:tc>
        <w:tc>
          <w:tcPr>
            <w:tcW w:type="dxa" w:w="74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Estados principales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BORRADOR → ENVIADA_GESTION_PERSONAS → EN_REVISION → DEVUELTA_CORRECCION / LISTA_GENERAR_DOCUMENTO → DOCUMENTO_GENERADO → ENVIADA_DOCDIGITAL → FORMALIZADA</w:t>
            </w:r>
          </w:p>
        </w:tc>
      </w:tr>
      <w:tr>
        <w:trPr>
          <w:cantSplit/>
        </w:trPr>
        <w:tc>
          <w:tcPr>
            <w:tcW w:type="dxa" w:w="230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 Extraordinarias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BORRADOR → ENVIADA_GESTION_PERSONAS → PLANILLA_DISPONIBLE → EN_REVISION_JEFATURA → OBSERVADA / CONFORME → EN_CORRECCION_SIRH (si aplica) → INFORME_TECNICO_GENERADO → ENVIADA_DOCDIGITAL → FORMALIZADA</w:t>
            </w:r>
          </w:p>
        </w:tc>
      </w:tr>
    </w:tbl>
    <w:p>
      <w:pPr>
        <w:spacing w:after="20"/>
      </w:pPr>
    </w:p>
    <w:p>
      <w:pPr>
        <w:pStyle w:val="Heading1"/>
      </w:pPr>
      <w:r>
        <w:t>7. Archivos, expediente y versionado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Ruta lógica sugerida: storage/app/private/tramites/{public_id}/adjuntos/{uuid}.{ext}.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Nombre físico aleatorio/UUID; se conserva nombre original solo como metadato.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Metadatos mínimos: tipo documental, MIME, tamaño, SHA-256, versión, usuario, fecha, persona asociada opcional y archivo reemplazado.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 carga de una corrección crea una nueva versión; la versión anterior queda marcada como reemplazada, no eliminada.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Planillas SIRH: solo PDF en ese flujo. Adjuntos generales: formatos permitidos configurables; valor inicial recomendado PDF, DOCX, XLSX, JPG y PNG, máximo 20 MB por archivo.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Descarga siempre autenticada y autorizada por trámite/rol.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Los documentos generados se registran también como parte del expediente y conservan snapshot de los datos usados para generarlos.</w:t>
      </w:r>
    </w:p>
    <w:p>
      <w:pPr>
        <w:pStyle w:val="Heading1"/>
      </w:pPr>
      <w:r>
        <w:t>8. Generación documental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Se define una interfaz/servicio de generación desacoplado del trámite para permitir distintas plantillas y formatos.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Las plantillas se versionan en base de datos y almacenamiento privado, con hash y vigencia.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Cada documento generado referencia la plantilla/versión y conserva un JSON snapshot de los datos usados.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Para plantillas DOCX se propone PhpOffice/PhpWord TemplateProcessor. Si RRHH exige PDF, la conversión se agregará como etapa separada mediante LibreOffice headless, sin cambiar el modelo de datos.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 plantilla definitiva de Reemplazo y la versión final del Informe Técnico se incorporarán después como configuración; no bloquean fases anteriores.</w:t>
      </w:r>
    </w:p>
    <w:p>
      <w:pPr>
        <w:pStyle w:val="Heading1"/>
      </w:pPr>
      <w:r>
        <w:t>9. Integración operativa con SIRH y DocDigital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44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Comportamiento en MVP</w:t>
            </w:r>
          </w:p>
        </w:tc>
        <w:tc>
          <w:tcPr>
            <w:tcW w:type="dxa" w:w="43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Regla técnica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SIRH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Gestión de Personas obtiene/corrige la asistencia fuera de la aplicación y carga el PDF al expediente.</w:t>
            </w:r>
          </w:p>
        </w:tc>
        <w:tc>
          <w:tcPr>
            <w:tcW w:type="dxa" w:w="43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No API, no OCR, no modificación directa. Cada PDF corregido se versiona.</w:t>
            </w:r>
          </w:p>
        </w:tc>
      </w:tr>
      <w:tr>
        <w:trPr>
          <w:cantSplit/>
        </w:trPr>
        <w:tc>
          <w:tcPr>
            <w:tcW w:type="dxa" w:w="15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DocDigital</w:t>
            </w:r>
          </w:p>
        </w:tc>
        <w:tc>
          <w:tcPr>
            <w:tcW w:type="dxa" w:w="446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Usuario autorizado registra el envío, identificador externo si existe, formalización y documento final.</w:t>
            </w:r>
          </w:p>
        </w:tc>
        <w:tc>
          <w:tcPr>
            <w:tcW w:type="dxa" w:w="43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No replica firmas/visaciones. Permisos independientes para envío y formalización.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F4E78"/>
                <w:sz w:val="18"/>
              </w:rPr>
              <w:t xml:space="preserve">Decisión para Horas Extraordinarias: </w:t>
            </w:r>
            <w:r>
              <w:rPr>
                <w:rFonts w:ascii="Liberation Sans" w:hAnsi="Liberation Sans"/>
                <w:color w:val="1F1F1F"/>
                <w:sz w:val="18"/>
              </w:rPr>
              <w:t>Mientras no exista una fuente estructurada, las horas finales del Informe Técnico se capturarán manualmente en minutos desde la planilla SIRH por Gestión de Personas y quedarán sujetas a la conformidad de la jefatura. No se intentará extraerlas automáticamente del PDF.</w:t>
            </w:r>
          </w:p>
        </w:tc>
      </w:tr>
    </w:tbl>
    <w:p>
      <w:pPr>
        <w:spacing w:after="20"/>
      </w:pPr>
    </w:p>
    <w:p>
      <w:pPr>
        <w:pStyle w:val="Heading1"/>
      </w:pPr>
      <w:r>
        <w:t>10. Módulos y pantallas del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813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Pantallas / funciones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Acceso</w:t>
            </w:r>
          </w:p>
        </w:tc>
        <w:tc>
          <w:tcPr>
            <w:tcW w:type="dxa" w:w="81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Login, cierre de sesión, perfil básico.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Inicio</w:t>
            </w:r>
          </w:p>
        </w:tc>
        <w:tc>
          <w:tcPr>
            <w:tcW w:type="dxa" w:w="813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Indicadores simples: pendientes propios, pendientes Gestión de Personas, devueltos, enviados a DocDigital.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Trámites</w:t>
            </w:r>
          </w:p>
        </w:tc>
        <w:tc>
          <w:tcPr>
            <w:tcW w:type="dxa" w:w="81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Listado con filtros por tipo, unidad, estado, fechas y búsqueda; detalle con pestañas Resumen, Expediente, Historial y Documentos.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Nueva solicitud</w:t>
            </w:r>
          </w:p>
        </w:tc>
        <w:tc>
          <w:tcPr>
            <w:tcW w:type="dxa" w:w="813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Selector de tipo: Reemplazo / Horas Extraordinarias.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 - Jefatura</w:t>
            </w:r>
          </w:p>
        </w:tc>
        <w:tc>
          <w:tcPr>
            <w:tcW w:type="dxa" w:w="81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Formulario ágil con autocompletado de persona/dotación, justificación libre, reemplazante, fechas y adjuntos.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 - Gestión de Personas</w:t>
            </w:r>
          </w:p>
        </w:tc>
        <w:tc>
          <w:tcPr>
            <w:tcW w:type="dxa" w:w="813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Bandeja, punto 4, devolución, completitud, generación y registro de DocDigital.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 Extra - Jefatura</w:t>
            </w:r>
          </w:p>
        </w:tc>
        <w:tc>
          <w:tcPr>
            <w:tcW w:type="dxa" w:w="81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Unidad, mes, funcionario(s), revisión de planilla, conformidad/observación y datos del Informe Técnico.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 Extra - Gestión de Personas</w:t>
            </w:r>
          </w:p>
        </w:tc>
        <w:tc>
          <w:tcPr>
            <w:tcW w:type="dxa" w:w="813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Bandeja, carga/versionado de planilla SIRH, corrección, captura de horas finales y preparación documental.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Administración</w:t>
            </w:r>
          </w:p>
        </w:tc>
        <w:tc>
          <w:tcPr>
            <w:tcW w:type="dxa" w:w="813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Usuarios, roles/permisos, unidades, estamentos, profesiones, tipos de reemplazo, clasificaciones, grados E.U.S., tipos documentales y plantillas.</w:t>
            </w:r>
          </w:p>
        </w:tc>
      </w:tr>
    </w:tbl>
    <w:p>
      <w:pPr>
        <w:spacing w:after="20"/>
      </w:pPr>
    </w:p>
    <w:p>
      <w:pPr>
        <w:pStyle w:val="Heading1"/>
      </w:pPr>
      <w:r>
        <w:t>11. Rutas orientativas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1F1F1F"/>
                <w:sz w:val="16"/>
              </w:rPr>
              <w:t>GET  /                         dashboard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/tramites                 listado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/tramites/nuevo           selector de tipo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/tramites/{tramite}       detalle común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/reemplazos/crear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/reemplazos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/reemplazos/{tramite}/enviar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/reemplazos/{tramite}/devolver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/reemplazos/{tramite}/revision-personal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/horas-extraordinarias/crear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/horas-extraordinarias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/horas-extraordinarias/{tramite}/planillas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/horas-extraordinarias/{tramite}/revisiones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/horas-extraordinarias/{tramite}/horas-finales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/tramites/{tramite}/adjuntos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/adjuntos/{adjunto}/descargar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/tramites/{tramite}/documentos/generar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/tramites/{tramite}/docdigital/envio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POST /tramites/{tramite}/docdigital/formalizar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/gestion-personas/bandeja</w:t>
              <w:br/>
            </w:r>
            <w:r>
              <w:rPr>
                <w:rFonts w:ascii="Liberation Mono" w:hAnsi="Liberation Mono"/>
                <w:color w:val="1F1F1F"/>
                <w:sz w:val="16"/>
              </w:rPr>
              <w:t>GET  /admin/...</w:t>
              <w:br/>
            </w:r>
          </w:p>
        </w:tc>
      </w:tr>
    </w:tbl>
    <w:p>
      <w:pPr>
        <w:spacing w:after="20"/>
      </w:pPr>
    </w:p>
    <w:p>
      <w:pPr>
        <w:pStyle w:val="Heading1"/>
      </w:pPr>
      <w:r>
        <w:t>12. Reglas de UX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Autocompletar todo dato existente; no solicitar nombre/unidad/estamento nuevamente si proviene de una persona/vínculo conocido.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Mostrar el estado y “qué falta” en cada pantalla, con acciones disponibles según rol y estado.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Guardar borradores sin exigir todos los campos; validar requisitos completos solo al enviar/transicionar.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Las devoluciones muestran la observación destacada y habilitan la edición completa de la sección de Jefatura en Reemplazo.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En Horas Extra, si la jefatura marca Conforme, se salta inmediatamente la corrección; si Observada, la observación es obligatoria.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El expediente muestra versiones de forma cronológica y distingue vigente/anterior/final.</w:t>
      </w:r>
    </w:p>
    <w:p>
      <w:pPr>
        <w:pStyle w:val="Heading1"/>
      </w:pPr>
      <w:r>
        <w:t>13. Pruebas y calidad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PHPUnit/Pest no es requisito de estilo; usar PHPUnit de Laravel para pruebas Feature críticas.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Pruebas mínimas obligatorias: autorización por rol, transiciones válidas/invalidas, devolución con observación, versionado de adjuntos, acceso privado a archivos y conformidad/corrección de Horas Extra.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Laravel Pint antes de cada commit de fase.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Cada fase debe poder verificarse manualmente mediante un checklist de aceptación y debe terminar con git status limpio.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usar datos personales reales en seeders ni tests; usar datos ficticios.</w:t>
      </w:r>
    </w:p>
    <w:p>
      <w:pPr>
        <w:pStyle w:val="Heading1"/>
      </w:pPr>
      <w:r>
        <w:t>14. Despliegue y operación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Entornos: desarrollo local Docker/WSL2; producción en servidor Linux/Docker cuando infraestructura lo confirme.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Variables sensibles solo en .env; .env nunca se versiona.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MySQL no debe exponerse públicamente; en desarrollo puede publicarse solo a 127.0.0.1 si se necesita administración local.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Backups deben cubrir base de datos y storage privado de forma coordinada; política de retención definitiva queda a infraestructura.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Logs con rotación; monitorizar espacio disponible del storage documental.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Migraciones y seeders deben ser idempotentes y reproducibles desde cero.</w:t>
      </w:r>
    </w:p>
    <w:p>
      <w:pPr>
        <w:pStyle w:val="Heading1"/>
      </w:pPr>
      <w:r>
        <w:t>15. Decisiones cerradas antes de Codex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74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Raíz del sistema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 como entidad física general; detalles por tipo.</w:t>
            </w:r>
          </w:p>
        </w:tc>
      </w:tr>
      <w:tr>
        <w:trPr>
          <w:cantSplit/>
        </w:trPr>
        <w:tc>
          <w:tcPr>
            <w:tcW w:type="dxa" w:w="288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Estados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Tablas configurables + códigos estables; sin MySQL ENUM.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Archivos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Privados, hash SHA-256 y versionado explícito.</w:t>
            </w:r>
          </w:p>
        </w:tc>
      </w:tr>
      <w:tr>
        <w:trPr>
          <w:cantSplit/>
        </w:trPr>
        <w:tc>
          <w:tcPr>
            <w:tcW w:type="dxa" w:w="288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 desde PDF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Ingreso manual validado; no OCR/parsing automático.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DocDigital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Registro local; sin integración automática en MVP.</w:t>
            </w:r>
          </w:p>
        </w:tc>
      </w:tr>
      <w:tr>
        <w:trPr>
          <w:cantSplit/>
        </w:trPr>
        <w:tc>
          <w:tcPr>
            <w:tcW w:type="dxa" w:w="288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SIRH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Fuente oficial externa; solo se almacenan reportes y trazabilidad.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Frontend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Blade/Tailwind; evitar SPA.</w:t>
            </w:r>
          </w:p>
        </w:tc>
      </w:tr>
      <w:tr>
        <w:trPr>
          <w:cantSplit/>
        </w:trPr>
        <w:tc>
          <w:tcPr>
            <w:tcW w:type="dxa" w:w="288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Desarrollo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Docker/WSL2 y fases pequeñas con commit al cerrar cada fase.</w:t>
            </w:r>
          </w:p>
        </w:tc>
      </w:tr>
    </w:tbl>
    <w:p>
      <w:pPr>
        <w:spacing w:after="20"/>
      </w:pPr>
    </w:p>
    <w:p>
      <w:pPr>
        <w:pStyle w:val="Heading1"/>
      </w:pPr>
      <w:r>
        <w:t>16. Pendientes externos que no bloquean el desarrollo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Plantilla definitiva de Solicitud de Reemplazo.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Matriz oficial de documentos obligatorios por tipo de reemplazo.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Listado oficial de grados E.U.S.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Validación ortográfica/institucional de profesiones y unidades entregadas.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Confirmación final del formato del Informe Técnico de Horas Extraordinarias y campos exactos que se conservarán.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Reglas institucionales finales para número/identificador y formalización en DocDigital.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Infraestructura/URL de producción, respaldo y política de retención.</w:t>
      </w:r>
    </w:p>
    <w:p>
      <w:pPr>
        <w:pStyle w:val="Heading1"/>
      </w:pPr>
      <w:r>
        <w:t>17. Plan de implementación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57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Alcance</w:t>
            </w:r>
          </w:p>
        </w:tc>
        <w:tc>
          <w:tcPr>
            <w:tcW w:type="dxa" w:w="302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0 - Infraestructura</w:t>
            </w:r>
          </w:p>
        </w:tc>
        <w:tc>
          <w:tcPr>
            <w:tcW w:type="dxa" w:w="57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 + Docker + Nginx + MySQL + Vite; healthcheck y documentación.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localhost operativo, migrate funciona, contenedores reproducibles.</w:t>
            </w:r>
          </w:p>
        </w:tc>
      </w:tr>
      <w:tr>
        <w:trPr>
          <w:cantSplit/>
        </w:trPr>
        <w:tc>
          <w:tcPr>
            <w:tcW w:type="dxa" w:w="16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1 - Seguridad y catálogos</w:t>
            </w:r>
          </w:p>
        </w:tc>
        <w:tc>
          <w:tcPr>
            <w:tcW w:type="dxa" w:w="57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Auth, RBAC, unidades, estamentos, profesiones, tipos de trámite/estado.</w:t>
            </w:r>
          </w:p>
        </w:tc>
        <w:tc>
          <w:tcPr>
            <w:tcW w:type="dxa" w:w="302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Acceso por roles y seeders base.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2 - Personas y dotación</w:t>
            </w:r>
          </w:p>
        </w:tc>
        <w:tc>
          <w:tcPr>
            <w:tcW w:type="dxa" w:w="57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Personas, RUT, vínculos persona-unidad y búsquedas.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Autocompletado funcional con datos ficticios.</w:t>
            </w:r>
          </w:p>
        </w:tc>
      </w:tr>
      <w:tr>
        <w:trPr>
          <w:cantSplit/>
        </w:trPr>
        <w:tc>
          <w:tcPr>
            <w:tcW w:type="dxa" w:w="16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3 - Núcleo de trámites</w:t>
            </w:r>
          </w:p>
        </w:tc>
        <w:tc>
          <w:tcPr>
            <w:tcW w:type="dxa" w:w="57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Trámite, estados/transiciones, bandejas e historial.</w:t>
            </w:r>
          </w:p>
        </w:tc>
        <w:tc>
          <w:tcPr>
            <w:tcW w:type="dxa" w:w="302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Crear/transicionar trámite genérico con auditoría.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4 - Expediente</w:t>
            </w:r>
          </w:p>
        </w:tc>
        <w:tc>
          <w:tcPr>
            <w:tcW w:type="dxa" w:w="57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Adjuntos privados, tipos documentales, hashes y versiones.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Carga/descarga autorizada y versionado probado.</w:t>
            </w:r>
          </w:p>
        </w:tc>
      </w:tr>
      <w:tr>
        <w:trPr>
          <w:cantSplit/>
        </w:trPr>
        <w:tc>
          <w:tcPr>
            <w:tcW w:type="dxa" w:w="16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5 - Reemplazos</w:t>
            </w:r>
          </w:p>
        </w:tc>
        <w:tc>
          <w:tcPr>
            <w:tcW w:type="dxa" w:w="57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Flujo completo hasta LISTA_GENERAR_DOCUMENTO, sin plantilla final.</w:t>
            </w:r>
          </w:p>
        </w:tc>
        <w:tc>
          <w:tcPr>
            <w:tcW w:type="dxa" w:w="302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Jefe ↔ Gestión de Personas + devolución y punto 4.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6 - Horas Extraordinarias</w:t>
            </w:r>
          </w:p>
        </w:tc>
        <w:tc>
          <w:tcPr>
            <w:tcW w:type="dxa" w:w="57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Solicitud, funcionarios, planillas SIRH, revisión/corrección y horas finales.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Ciclo completo hasta CONFORME.</w:t>
            </w:r>
          </w:p>
        </w:tc>
      </w:tr>
      <w:tr>
        <w:trPr>
          <w:cantSplit/>
        </w:trPr>
        <w:tc>
          <w:tcPr>
            <w:tcW w:type="dxa" w:w="16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7 - Documentos</w:t>
            </w:r>
          </w:p>
        </w:tc>
        <w:tc>
          <w:tcPr>
            <w:tcW w:type="dxa" w:w="57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Plantillas, generación, snapshots y Informe Técnico / Reemplazo cuando estén disponibles.</w:t>
            </w:r>
          </w:p>
        </w:tc>
        <w:tc>
          <w:tcPr>
            <w:tcW w:type="dxa" w:w="302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Documento versionado generado desde datos.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8 - DocDigital</w:t>
            </w:r>
          </w:p>
        </w:tc>
        <w:tc>
          <w:tcPr>
            <w:tcW w:type="dxa" w:w="57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Registro de envío, formalización y archivo final.</w:t>
            </w:r>
          </w:p>
        </w:tc>
        <w:tc>
          <w:tcPr>
            <w:tcW w:type="dxa" w:w="30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Trazabilidad completa hasta FORMALIZADA.</w:t>
            </w:r>
          </w:p>
        </w:tc>
      </w:tr>
      <w:tr>
        <w:trPr>
          <w:cantSplit/>
        </w:trPr>
        <w:tc>
          <w:tcPr>
            <w:tcW w:type="dxa" w:w="16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9 - Cierre MVP</w:t>
            </w:r>
          </w:p>
        </w:tc>
        <w:tc>
          <w:tcPr>
            <w:tcW w:type="dxa" w:w="57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Dashboard, notificaciones internas, hardening y UAT.</w:t>
            </w:r>
          </w:p>
        </w:tc>
        <w:tc>
          <w:tcPr>
            <w:tcW w:type="dxa" w:w="302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MVP listo para validación institucional.</w:t>
            </w:r>
          </w:p>
        </w:tc>
      </w:tr>
    </w:tbl>
    <w:p>
      <w:pPr>
        <w:spacing w:after="20"/>
      </w:pPr>
    </w:p>
    <w:p>
      <w:pPr>
        <w:pStyle w:val="Heading1"/>
      </w:pPr>
      <w:r>
        <w:t>Fuentes funcionales utilizadas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Documento Maestro del Proyecto - Sistema de Gestión de Trámites y Documentos de RRHH v0.5.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Modelo de Datos Conceptual - Sistema de Gestión de Trámites y Documentos de RRHH v1.1.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Formulario de Solicitud de Reemplazo de Personal vigente como referencia del punto 4.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Planilla de Control de Asistencia SIRH (Crystal Reports) como referencia para Horas Extraordinarias.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Informe Técnico de Horas Extraordinarias entregado por RRHH como referencia documental.</w:t>
      </w:r>
    </w:p>
    <w:p>
      <w:pPr>
        <w:pStyle w:val="SmallNote"/>
      </w:pPr>
      <w:r>
        <w:t>Nota: las plantillas definitivas, grados E.U.S. y matriz de documentos obligatorios siguen sujetos a validación de RRHH y se modelan como configuración, no como código rígido.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/>
        <w:color w:val="666666"/>
        <w:sz w:val="16"/>
      </w:rPr>
      <w:t>Hospital de Illapel - RRHH</w:t>
    </w:r>
  </w:p>
  <w:p>
    <w:pPr>
      <w:jc w:val="right"/>
    </w:pPr>
    <w:r>
      <w:rPr>
        <w:rFonts w:ascii="Liberation Sans" w:hAnsi="Liberation Sans"/>
        <w:color w:val="666666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66666"/>
        <w:sz w:val="16"/>
      </w:rPr>
      <w:t>Especificación Técnica - Gestión de Trámites RRHH -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