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4CAF8FC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615BB4">
            <w:rPr>
              <w:rFonts w:ascii="Arial" w:hAnsi="Arial" w:cs="Arial"/>
              <w:b/>
              <w:sz w:val="24"/>
              <w:szCs w:val="24"/>
            </w:rPr>
            <w:t>AULA 4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421A82A6" w:rsidR="008E4CD2" w:rsidRPr="0052779E" w:rsidRDefault="00601610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601610">
              <w:rPr>
                <w:rFonts w:ascii="Arial" w:hAnsi="Arial" w:cs="Arial"/>
                <w:color w:val="FF0000"/>
                <w:sz w:val="20"/>
                <w:szCs w:val="20"/>
              </w:rPr>
              <w:t>Visualização de Dados em 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1F7E2D09" w14:textId="77777777" w:rsidR="00601610" w:rsidRPr="00601610" w:rsidRDefault="00601610" w:rsidP="00601610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60161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aprenderá:</w:t>
            </w:r>
          </w:p>
          <w:p w14:paraId="46927C00" w14:textId="77777777" w:rsidR="00601610" w:rsidRPr="00601610" w:rsidRDefault="00601610" w:rsidP="00601610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7CABDBA5" w14:textId="77777777" w:rsidR="00601610" w:rsidRPr="00601610" w:rsidRDefault="00601610" w:rsidP="00601610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60161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Os comandos básicos de R para criar visualizações dos dados.</w:t>
            </w:r>
          </w:p>
          <w:p w14:paraId="3A7C7CB4" w14:textId="77777777" w:rsidR="00601610" w:rsidRPr="00601610" w:rsidRDefault="00601610" w:rsidP="00601610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60161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produzir gráficos de tendência (linha), de distribuição (histograma, boxplot e densidade), relações (dispersão) e proporcões (barras, pizza) dos dados.</w:t>
            </w:r>
          </w:p>
          <w:p w14:paraId="58620CBD" w14:textId="77DFA48D" w:rsidR="008E4CD2" w:rsidRPr="00601610" w:rsidRDefault="00601610" w:rsidP="00601610">
            <w:pPr>
              <w:pStyle w:val="PargrafodaLista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60161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interpretar essas visualizações.</w:t>
            </w:r>
          </w:p>
          <w:p w14:paraId="59B8A012" w14:textId="1AE1AD48" w:rsidR="00601610" w:rsidRDefault="00601610" w:rsidP="00601610">
            <w:pPr>
              <w:rPr>
                <w:rFonts w:ascii="Arial" w:eastAsia="Times New Roman" w:hAnsi="Arial" w:cs="Arial"/>
                <w:b/>
                <w:color w:val="002060"/>
                <w:sz w:val="28"/>
                <w:lang w:eastAsia="pt-BR"/>
              </w:rPr>
            </w:pPr>
          </w:p>
          <w:p w14:paraId="5EC1555B" w14:textId="77777777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  <w:p w14:paraId="0142A8AC" w14:textId="009B142F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7A94A721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601610" w:rsidRPr="00601610">
              <w:rPr>
                <w:rFonts w:ascii="Arial" w:hAnsi="Arial" w:cs="Arial"/>
                <w:color w:val="FF0000"/>
                <w:sz w:val="20"/>
                <w:szCs w:val="20"/>
              </w:rPr>
              <w:t>Produzindo Gráficos Básicos em R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72BCD017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601610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entender aqui que tipo visualizações são as mais adequadas para responder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="00601610">
              <w:rPr>
                <w:rFonts w:ascii="Arial" w:hAnsi="Arial" w:cs="Arial"/>
                <w:color w:val="FF0000"/>
                <w:sz w:val="20"/>
                <w:szCs w:val="20"/>
              </w:rPr>
              <w:t xml:space="preserve">perguntas sobre os dados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e como podemos produzir essas visualizações de forma simples em R. Nosso foco, aqui, será na produção de gráficos de Exploração (em oposição aos gráficos de Apresentação).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2CB73E6D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0269B3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0269B3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0269B3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0269B3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0269B3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0558422A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D0122D" w:rsidRPr="00D0122D">
              <w:rPr>
                <w:rFonts w:ascii="Arial" w:hAnsi="Arial" w:cs="Arial"/>
                <w:color w:val="FF0000"/>
                <w:sz w:val="20"/>
                <w:szCs w:val="20"/>
              </w:rPr>
              <w:t>Entendendo os gráficos de Distribuição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14F46F40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Gráficos de Distribuição são normalmente os gráficos menos compreendidos embora estejam entre as características mais importantes dos dados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aprenderá mais sobre Distribuições dos Dados na próxima aula, quando você vai conhecer o que é uma distribuição de normal, distribuições discretas e entender distribuições de probabilidade. Mas para isso é importante que você já entenda e consiga interpretar os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gráficos de distribuição que aprendemos aqui. Vamos então explorar esses gráficos dando ênfase, inclusive a alguns erros comuns no entendimento desses gráficos.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0269B3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0269B3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0269B3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0269B3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0269B3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0269B3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191FFF06" w14:textId="380A1E49" w:rsidR="00D0122D" w:rsidRPr="00D0122D" w:rsidRDefault="002E7DF1" w:rsidP="002E7DF1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120" w:after="9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D0122D" w:rsidRPr="00D0122D">
              <w:rPr>
                <w:rFonts w:ascii="Arial" w:hAnsi="Arial" w:cs="Arial"/>
                <w:color w:val="FF0000"/>
                <w:sz w:val="20"/>
                <w:szCs w:val="20"/>
              </w:rPr>
              <w:t>e você quer entender um pouco mais sobre visualização de dados em geral, isto é, independente das ferramentas que são empregadas, você pode assistir a</w:t>
            </w:r>
          </w:p>
          <w:p w14:paraId="1C08B42A" w14:textId="77777777" w:rsidR="002E7DF1" w:rsidRDefault="00D0122D" w:rsidP="002E7DF1">
            <w:pPr>
              <w:pStyle w:val="NormalWeb"/>
              <w:shd w:val="clear" w:color="auto" w:fill="FFFFFF"/>
              <w:spacing w:before="120" w:after="90"/>
              <w:ind w:left="1416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E7DF1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/>
              </w:rPr>
              <w:t>Kieran Healy Principles of Data Visualization</w:t>
            </w:r>
            <w:r w:rsidRPr="00D0122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14:paraId="7B8739A8" w14:textId="3DCA7C20" w:rsidR="00D0122D" w:rsidRPr="00D0122D" w:rsidRDefault="00D0122D" w:rsidP="002E7DF1">
            <w:pPr>
              <w:pStyle w:val="NormalWeb"/>
              <w:shd w:val="clear" w:color="auto" w:fill="FFFFFF"/>
              <w:spacing w:before="120" w:after="90"/>
              <w:ind w:left="1416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0122D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https://youtu.be/wHrzsO564uA.</w:t>
            </w:r>
          </w:p>
          <w:p w14:paraId="7922A94D" w14:textId="39FCDBD1" w:rsidR="00D0122D" w:rsidRPr="00D0122D" w:rsidRDefault="00D0122D" w:rsidP="002E7DF1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E7DF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Interessado em Visualizações de Dados com Python?</w:t>
            </w:r>
            <w:r w:rsidRP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Então acesse Oliveira, Rogério de. Introdução à Visualização de Dados com Python. Ed. Mackenzie. Coleção Conexão Inicial. pre-print (2021) disponível em: https://github.com/Rogerio-mack/Visualizacao-de-Dados-em-Python. Lá você encontrará os mesmos tipos de gráficos que você encontra aqui empregando Python, e poderá também se aprofundar nos aspectos gerais da visualização de dados.</w:t>
            </w:r>
          </w:p>
          <w:p w14:paraId="41C5E283" w14:textId="77777777" w:rsidR="00D0122D" w:rsidRPr="00D0122D" w:rsidRDefault="00D0122D" w:rsidP="002E7D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F8F9906" w14:textId="005CA260" w:rsidR="00D0122D" w:rsidRDefault="00D0122D" w:rsidP="002E7DF1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E7DF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Galeria de Gráficos.</w:t>
            </w:r>
            <w:r w:rsidRP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Além dos sites dos pacotes, em que você encontra diversos exemplos de código, diversos sites trazem inúmeros exemplos úteis de gráficos o Data-to-Viz é um deles https://www.data-to-viz.com/. Ele traz uma classificação de tipos de gráfico com base no formato de dados de entrada (dados numéricos, categóricos etc.) e apresenta uma árvore de decisão que leva a um conjunto de visualizações potencialmente mais adequadas. Ele apresenta exemplos de código em R, Python e D3.js, e você poderá achar isso bastante útil.</w:t>
            </w:r>
          </w:p>
          <w:p w14:paraId="2C7FCC39" w14:textId="77777777" w:rsidR="002E7DF1" w:rsidRDefault="002E7DF1" w:rsidP="002E7DF1">
            <w:pPr>
              <w:pStyle w:val="PargrafodaLista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26EBB5E" w14:textId="76219B90" w:rsidR="00BF3EA6" w:rsidRPr="002E7DF1" w:rsidRDefault="00D0122D" w:rsidP="002E7DF1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E7DF1">
              <w:rPr>
                <w:rFonts w:ascii="Arial" w:hAnsi="Arial" w:cs="Arial"/>
                <w:color w:val="FF0000"/>
                <w:sz w:val="20"/>
                <w:szCs w:val="20"/>
              </w:rPr>
              <w:t>Interessou-se pelo ggplot e como produzir visualizações avançadas em R? Então, consulte o livro R Graphics Cookbook em https://r-graphics.org/index.html ele ensina você a criar vários gráficos com o ggplot e ainda faz um paralelo com os gráficos simples de R que empregamos aqui.</w:t>
            </w:r>
          </w:p>
          <w:p w14:paraId="0142A919" w14:textId="439E7EAE" w:rsidR="002E7DF1" w:rsidRPr="00B722DA" w:rsidRDefault="002E7DF1" w:rsidP="00D0122D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2E7DF1" w:rsidRPr="00B722DA" w14:paraId="39EBA764" w14:textId="77777777" w:rsidTr="00237471">
        <w:tc>
          <w:tcPr>
            <w:tcW w:w="8494" w:type="dxa"/>
          </w:tcPr>
          <w:p w14:paraId="539944A7" w14:textId="77777777" w:rsidR="002E7DF1" w:rsidRPr="00B722DA" w:rsidRDefault="002E7DF1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125EE91F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e práticas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basicamente envolvendo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a produção de Visualizações e suas Análises de Dados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em R.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Uma Análise semelhante é apresentada no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vídeo Professor Resolve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da aula  e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pode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ser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útil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a você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assistir ou rever o vídeo antes de realizar a tarefa. O enunciado dos exercícios, em um notebook R, pode ser acessado em </w:t>
            </w:r>
          </w:p>
          <w:p w14:paraId="401570E5" w14:textId="0698BC62" w:rsidR="001B5901" w:rsidRDefault="002E7DF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https://github.com/Rogerio-mack/Analise_Exploratoria_de_Dados/blob/main/AED_4_ex.ipynb</w:t>
              </w:r>
            </w:hyperlink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19336D0" w14:textId="77777777" w:rsidR="001B5901" w:rsidRDefault="001B5901" w:rsidP="00B47091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2E703C7B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lastRenderedPageBreak/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2F9C35BC" w:rsidR="009D6431" w:rsidRDefault="002E7DF1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2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31FC" w14:textId="77777777" w:rsidR="000269B3" w:rsidRDefault="000269B3" w:rsidP="001D4CA6">
      <w:pPr>
        <w:spacing w:after="0" w:line="240" w:lineRule="auto"/>
      </w:pPr>
      <w:r>
        <w:separator/>
      </w:r>
    </w:p>
  </w:endnote>
  <w:endnote w:type="continuationSeparator" w:id="0">
    <w:p w14:paraId="5AF3EB81" w14:textId="77777777" w:rsidR="000269B3" w:rsidRDefault="000269B3" w:rsidP="001D4CA6">
      <w:pPr>
        <w:spacing w:after="0" w:line="240" w:lineRule="auto"/>
      </w:pPr>
      <w:r>
        <w:continuationSeparator/>
      </w:r>
    </w:p>
  </w:endnote>
  <w:endnote w:type="continuationNotice" w:id="1">
    <w:p w14:paraId="0F72A6C8" w14:textId="77777777" w:rsidR="000269B3" w:rsidRDefault="000269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BE7D" w14:textId="77777777" w:rsidR="000269B3" w:rsidRDefault="000269B3" w:rsidP="001D4CA6">
      <w:pPr>
        <w:spacing w:after="0" w:line="240" w:lineRule="auto"/>
      </w:pPr>
      <w:r>
        <w:separator/>
      </w:r>
    </w:p>
  </w:footnote>
  <w:footnote w:type="continuationSeparator" w:id="0">
    <w:p w14:paraId="4D254F42" w14:textId="77777777" w:rsidR="000269B3" w:rsidRDefault="000269B3" w:rsidP="001D4CA6">
      <w:pPr>
        <w:spacing w:after="0" w:line="240" w:lineRule="auto"/>
      </w:pPr>
      <w:r>
        <w:continuationSeparator/>
      </w:r>
    </w:p>
  </w:footnote>
  <w:footnote w:type="continuationNotice" w:id="1">
    <w:p w14:paraId="5FE7416F" w14:textId="77777777" w:rsidR="000269B3" w:rsidRDefault="000269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54C08"/>
    <w:multiLevelType w:val="hybridMultilevel"/>
    <w:tmpl w:val="E9AC1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50B72"/>
    <w:multiLevelType w:val="hybridMultilevel"/>
    <w:tmpl w:val="DCD8D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0"/>
  </w:num>
  <w:num w:numId="6">
    <w:abstractNumId w:val="8"/>
  </w:num>
  <w:num w:numId="7">
    <w:abstractNumId w:val="19"/>
  </w:num>
  <w:num w:numId="8">
    <w:abstractNumId w:val="9"/>
  </w:num>
  <w:num w:numId="9">
    <w:abstractNumId w:val="17"/>
  </w:num>
  <w:num w:numId="10">
    <w:abstractNumId w:val="1"/>
  </w:num>
  <w:num w:numId="11">
    <w:abstractNumId w:val="5"/>
  </w:num>
  <w:num w:numId="12">
    <w:abstractNumId w:val="4"/>
  </w:num>
  <w:num w:numId="13">
    <w:abstractNumId w:val="15"/>
  </w:num>
  <w:num w:numId="14">
    <w:abstractNumId w:val="7"/>
  </w:num>
  <w:num w:numId="15">
    <w:abstractNumId w:val="13"/>
  </w:num>
  <w:num w:numId="16">
    <w:abstractNumId w:val="12"/>
  </w:num>
  <w:num w:numId="17">
    <w:abstractNumId w:val="6"/>
  </w:num>
  <w:num w:numId="18">
    <w:abstractNumId w:val="1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269B3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B5901"/>
    <w:rsid w:val="001D0C64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6897"/>
    <w:rsid w:val="002E7DF1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01610"/>
    <w:rsid w:val="00615BB4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0122D"/>
    <w:rsid w:val="00D133E0"/>
    <w:rsid w:val="00D320EB"/>
    <w:rsid w:val="00D44CB6"/>
    <w:rsid w:val="00D6170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5353E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ttyimages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gerio-mack/Analise_Exploratoria_de_Dados/blob/main/AED_4_ex.ipynb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B46C1"/>
    <w:rsid w:val="004A45C5"/>
    <w:rsid w:val="00566F1D"/>
    <w:rsid w:val="00747013"/>
    <w:rsid w:val="008B122C"/>
    <w:rsid w:val="009229F8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2146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2021-09-10T19:59:00Z</dcterms:created>
  <dcterms:modified xsi:type="dcterms:W3CDTF">2021-09-10T20:18:00Z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