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6EC3" w:rsidRPr="007A6EC3" w:rsidRDefault="007A6EC3" w:rsidP="007A6EC3">
      <w:pPr>
        <w:pStyle w:val="Titel"/>
      </w:pPr>
      <w:r w:rsidRPr="007A6EC3">
        <w:t>Frauenromane um 1770: Sophie von La Roche ‚Geschichte des Fräuleins von Sternheim‘ und Maria Anna Sagar ‚Die verwechselten Töchter‘</w:t>
      </w:r>
    </w:p>
    <w:p w:rsidR="007A6EC3" w:rsidRPr="007A6EC3" w:rsidRDefault="007A6EC3" w:rsidP="007A6EC3">
      <w:pPr>
        <w:rPr>
          <w:b/>
          <w:bCs/>
        </w:rPr>
      </w:pPr>
      <w:r w:rsidRPr="007A6EC3">
        <w:br w:type="page"/>
      </w:r>
    </w:p>
    <w:p w:rsidR="007A6EC3" w:rsidRPr="007A6EC3" w:rsidRDefault="007A6EC3" w:rsidP="007A6EC3">
      <w:pPr>
        <w:pStyle w:val="berschrift1"/>
      </w:pPr>
      <w:r w:rsidRPr="007A6EC3">
        <w:lastRenderedPageBreak/>
        <w:t>Einleitu</w:t>
      </w:r>
      <w:bookmarkStart w:id="0" w:name="_GoBack"/>
      <w:bookmarkEnd w:id="0"/>
      <w:r w:rsidRPr="007A6EC3">
        <w:t>ng</w:t>
      </w:r>
    </w:p>
    <w:p w:rsidR="007A6EC3" w:rsidRPr="007A6EC3" w:rsidRDefault="007A6EC3" w:rsidP="007A6EC3">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7A6EC3" w:rsidRPr="007A6EC3" w:rsidRDefault="007A6EC3" w:rsidP="007A6EC3">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7A6EC3" w:rsidRPr="007A6EC3" w:rsidRDefault="007A6EC3" w:rsidP="007A6EC3">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7A6EC3" w:rsidRPr="007A6EC3" w:rsidRDefault="007A6EC3" w:rsidP="007A6EC3">
      <w:pPr>
        <w:pStyle w:val="berschrift1"/>
      </w:pPr>
      <w:r w:rsidRPr="007A6EC3">
        <w:t>Literatur und Gesellschaft gegen Ende des 18. Jahrhunderts</w:t>
      </w:r>
    </w:p>
    <w:p w:rsidR="007A6EC3" w:rsidRPr="007A6EC3" w:rsidRDefault="007A6EC3" w:rsidP="007A6EC3">
      <w:pPr>
        <w:pStyle w:val="berschrift2"/>
      </w:pPr>
      <w:r w:rsidRPr="007A6EC3">
        <w:t>Der ‚Roman von Frauen‘ und der Wandel der Weiblichkeitsideale</w:t>
      </w:r>
    </w:p>
    <w:p w:rsidR="007A6EC3" w:rsidRPr="007A6EC3" w:rsidRDefault="007A6EC3" w:rsidP="007A6EC3">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7A6EC3" w:rsidRPr="007A6EC3" w:rsidRDefault="007A6EC3" w:rsidP="0069571B">
      <w:pPr>
        <w:pStyle w:val="Listenabsatz"/>
        <w:numPr>
          <w:ilvl w:val="0"/>
          <w:numId w:val="2"/>
        </w:numPr>
      </w:pPr>
      <w:r w:rsidRPr="007A6EC3">
        <w:t>Briefe an Linda. Ein Buch für junge Frauenzimmer, die ihr Herz und ihren Verstand bilden wollen, 1777–1787</w:t>
      </w:r>
    </w:p>
    <w:p w:rsidR="007A6EC3" w:rsidRPr="007A6EC3" w:rsidRDefault="007A6EC3" w:rsidP="0069571B">
      <w:pPr>
        <w:pStyle w:val="Listenabsatz"/>
        <w:numPr>
          <w:ilvl w:val="0"/>
          <w:numId w:val="2"/>
        </w:numPr>
      </w:pPr>
      <w:r w:rsidRPr="007A6EC3">
        <w:t>Rosaliens Briefe an ihre Freundin Mariane von St. Altenburg, 1779–81</w:t>
      </w:r>
    </w:p>
    <w:p w:rsidR="007A6EC3" w:rsidRPr="007A6EC3" w:rsidRDefault="007A6EC3" w:rsidP="0069571B">
      <w:pPr>
        <w:pStyle w:val="Listenabsatz"/>
        <w:numPr>
          <w:ilvl w:val="0"/>
          <w:numId w:val="2"/>
        </w:numPr>
      </w:pPr>
      <w:r w:rsidRPr="007A6EC3">
        <w:t>Moralische Erzählungen, 1783</w:t>
      </w:r>
    </w:p>
    <w:p w:rsidR="007A6EC3" w:rsidRPr="007A6EC3" w:rsidRDefault="007A6EC3" w:rsidP="0069571B">
      <w:pPr>
        <w:pStyle w:val="Listenabsatz"/>
        <w:numPr>
          <w:ilvl w:val="0"/>
          <w:numId w:val="2"/>
        </w:numPr>
      </w:pPr>
      <w:r w:rsidRPr="007A6EC3">
        <w:t>Geschichte von Miss Lony, 1789</w:t>
      </w:r>
    </w:p>
    <w:p w:rsidR="007A6EC3" w:rsidRPr="007A6EC3" w:rsidRDefault="007A6EC3" w:rsidP="0069571B">
      <w:pPr>
        <w:pStyle w:val="Listenabsatz"/>
        <w:numPr>
          <w:ilvl w:val="0"/>
          <w:numId w:val="2"/>
        </w:numPr>
      </w:pPr>
      <w:r w:rsidRPr="007A6EC3">
        <w:t>Rosalie und Cleberg auf dem Lande 1791</w:t>
      </w:r>
    </w:p>
    <w:p w:rsidR="007A6EC3" w:rsidRPr="007A6EC3" w:rsidRDefault="007A6EC3" w:rsidP="0069571B">
      <w:pPr>
        <w:pStyle w:val="Listenabsatz"/>
        <w:numPr>
          <w:ilvl w:val="0"/>
          <w:numId w:val="2"/>
        </w:numPr>
      </w:pPr>
      <w:r w:rsidRPr="007A6EC3">
        <w:t>Erscheinen am See Oneida, 1798</w:t>
      </w:r>
    </w:p>
    <w:p w:rsidR="007A6EC3" w:rsidRPr="007A6EC3" w:rsidRDefault="007A6EC3" w:rsidP="0069571B">
      <w:pPr>
        <w:pStyle w:val="Listenabsatz"/>
        <w:numPr>
          <w:ilvl w:val="0"/>
          <w:numId w:val="2"/>
        </w:numPr>
      </w:pPr>
      <w:r w:rsidRPr="007A6EC3">
        <w:t>Fanny und Julia, oder die Freundinnen, 1801–02</w:t>
      </w:r>
    </w:p>
    <w:p w:rsidR="007A6EC3" w:rsidRPr="007A6EC3" w:rsidRDefault="007A6EC3" w:rsidP="007A6EC3">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bookmarkStart w:id="1" w:name="idxintern0"/>
      <w:r w:rsidRPr="007A6EC3">
        <w:t>.</w:t>
      </w:r>
    </w:p>
    <w:p w:rsidR="007A6EC3" w:rsidRPr="007A6EC3" w:rsidRDefault="007A6EC3" w:rsidP="007A6EC3">
      <w:r w:rsidRPr="007A6EC3">
        <w:t>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zunehmend moralpädagogische Funktionen zugewiesen. Auch in der schriftstellerischen Tätigkeit von Frauen wird zunächst einmal kein Widerspruch zu ihrer Weiblichkeit gesehen.</w:t>
      </w:r>
    </w:p>
    <w:p w:rsidR="007A6EC3" w:rsidRPr="007A6EC3" w:rsidRDefault="007A6EC3" w:rsidP="007A6EC3">
      <w:r w:rsidRPr="007A6EC3">
        <w:lastRenderedPageBreak/>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1"/>
      <w:r w:rsidRPr="007A6EC3">
        <w:t>.</w:t>
      </w:r>
    </w:p>
    <w:p w:rsidR="007A6EC3" w:rsidRPr="007A6EC3" w:rsidRDefault="007A6EC3" w:rsidP="007A6EC3">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7A6EC3" w:rsidRPr="007A6EC3" w:rsidRDefault="007A6EC3" w:rsidP="007A6EC3">
      <w:pPr>
        <w:pStyle w:val="berschrift2"/>
      </w:pPr>
      <w:r w:rsidRPr="007A6EC3">
        <w:t>Der (Brief-)Roman der Aufklärung: poetologische Grundlagen und literaturhistorischer Kontext</w:t>
      </w:r>
    </w:p>
    <w:p w:rsidR="007A6EC3" w:rsidRPr="007A6EC3" w:rsidRDefault="007A6EC3" w:rsidP="007A6EC3">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7A6EC3" w:rsidRPr="007A6EC3" w:rsidRDefault="007A6EC3" w:rsidP="007A6EC3">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7A6EC3" w:rsidRPr="007A6EC3" w:rsidRDefault="007A6EC3" w:rsidP="007A6EC3">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7A6EC3" w:rsidRPr="007A6EC3" w:rsidRDefault="007A6EC3" w:rsidP="007A6EC3">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7A6EC3" w:rsidRPr="007A6EC3" w:rsidRDefault="007A6EC3" w:rsidP="007A6EC3">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7A6EC3" w:rsidRPr="007A6EC3" w:rsidRDefault="007A6EC3" w:rsidP="007A6EC3">
      <w:r w:rsidRPr="007A6EC3">
        <w:t>So kommt es, dass trotz der genannten Einschränkungen sich Frauen Möglichkeiten zur Veröffentlichung ihrer Texte verschafften. Die Duldung der Kritiker erhielt, wer nicht grundsätzlich gegen den ‚wahren Charakter eines Frauenzimmers‘ verstieß.</w:t>
      </w:r>
    </w:p>
    <w:p w:rsidR="007A6EC3" w:rsidRPr="007A6EC3" w:rsidRDefault="007A6EC3" w:rsidP="007A6EC3">
      <w:pPr>
        <w:pStyle w:val="berschrift2"/>
      </w:pPr>
      <w:r w:rsidRPr="007A6EC3">
        <w:lastRenderedPageBreak/>
        <w:t>Biografische Notizen</w:t>
      </w:r>
    </w:p>
    <w:p w:rsidR="007A6EC3" w:rsidRPr="007A6EC3" w:rsidRDefault="007A6EC3" w:rsidP="007A6EC3">
      <w:pPr>
        <w:pStyle w:val="berschrift3"/>
      </w:pPr>
      <w:r w:rsidRPr="007A6EC3">
        <w:t>Sophie von La Roche</w:t>
      </w:r>
    </w:p>
    <w:p w:rsidR="007A6EC3" w:rsidRPr="007A6EC3" w:rsidRDefault="007A6EC3" w:rsidP="007A6EC3">
      <w:r w:rsidRPr="007A6EC3">
        <w:t>In der Forschungsliteratur zu Sophie von La Roche wird immer wieder der Stellenwert betont, den die Biographie der Autorin für ihr Werk hat.</w:t>
      </w:r>
    </w:p>
    <w:p w:rsidR="007A6EC3" w:rsidRPr="007A6EC3" w:rsidRDefault="007A6EC3" w:rsidP="007A6EC3">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7A6EC3" w:rsidRPr="007A6EC3" w:rsidRDefault="007A6EC3" w:rsidP="007A6EC3">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7A6EC3" w:rsidRPr="007A6EC3" w:rsidRDefault="007A6EC3" w:rsidP="007A6EC3">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7A6EC3" w:rsidRPr="007A6EC3" w:rsidRDefault="007A6EC3" w:rsidP="007A6EC3">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7A6EC3" w:rsidRPr="007A6EC3" w:rsidRDefault="007A6EC3" w:rsidP="007A6EC3">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7A6EC3" w:rsidRPr="007A6EC3" w:rsidRDefault="007A6EC3" w:rsidP="007A6EC3">
      <w:pPr>
        <w:pStyle w:val="berschrift3"/>
      </w:pPr>
      <w:r w:rsidRPr="007A6EC3">
        <w:t>Anna Maria Sagar</w:t>
      </w:r>
    </w:p>
    <w:p w:rsidR="007A6EC3" w:rsidRPr="007A6EC3" w:rsidRDefault="007A6EC3" w:rsidP="007A6EC3">
      <w:r w:rsidRPr="007A6EC3">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7A6EC3" w:rsidRPr="007A6EC3" w:rsidRDefault="007A6EC3" w:rsidP="007A6EC3">
      <w:pPr>
        <w:pStyle w:val="berschrift1"/>
      </w:pPr>
      <w:r w:rsidRPr="007A6EC3">
        <w:lastRenderedPageBreak/>
        <w:t>Romane als Ausdruck weiblicher Lebensentwürfe</w:t>
      </w:r>
    </w:p>
    <w:p w:rsidR="00970A09" w:rsidRPr="007A6EC3" w:rsidRDefault="00970A09" w:rsidP="00970A09">
      <w:pPr>
        <w:pStyle w:val="berschrift2"/>
      </w:pPr>
      <w:r w:rsidRPr="007A6EC3">
        <w:t>Handlung und Struktur ‒ ein Überblick</w:t>
      </w:r>
    </w:p>
    <w:p w:rsidR="00970A09" w:rsidRPr="007A6EC3" w:rsidRDefault="00970A09" w:rsidP="00970A09">
      <w:pPr>
        <w:pStyle w:val="berschrift3"/>
      </w:pPr>
      <w:r w:rsidRPr="007A6EC3">
        <w:t>Geschichte des Fräuleins von Sternheim</w:t>
      </w:r>
    </w:p>
    <w:p w:rsidR="00970A09" w:rsidRPr="007A6EC3" w:rsidRDefault="00970A09" w:rsidP="00970A09">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970A09" w:rsidRPr="007A6EC3" w:rsidRDefault="00970A09" w:rsidP="00970A09">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970A09" w:rsidRPr="007A6EC3" w:rsidRDefault="00970A09" w:rsidP="00970A09">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970A09" w:rsidRPr="007A6EC3" w:rsidRDefault="00970A09" w:rsidP="00970A09">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970A09" w:rsidRPr="007A6EC3" w:rsidRDefault="00970A09" w:rsidP="00970A09">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970A09" w:rsidRPr="007A6EC3" w:rsidRDefault="00970A09" w:rsidP="00970A09">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970A09" w:rsidRPr="007A6EC3" w:rsidRDefault="00970A09" w:rsidP="00970A09">
      <w:r w:rsidRPr="007A6EC3">
        <w:t xml:space="preserve">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w:t>
      </w:r>
      <w:r w:rsidRPr="007A6EC3">
        <w:lastRenderedPageBreak/>
        <w:t>des Werks beschreiben. In Sinne dieser didaktischen Wirkungsabsicht sind auch die formalen Eigenschaften des Werkes funktional eingesetzt.</w:t>
      </w:r>
    </w:p>
    <w:p w:rsidR="00970A09" w:rsidRPr="007A6EC3" w:rsidRDefault="00970A09" w:rsidP="00970A09">
      <w:pPr>
        <w:pStyle w:val="berschrift3"/>
      </w:pPr>
      <w:r w:rsidRPr="007A6EC3">
        <w:t>Die verwechselten Töchter</w:t>
      </w:r>
    </w:p>
    <w:p w:rsidR="00970A09" w:rsidRPr="007A6EC3" w:rsidRDefault="00970A09" w:rsidP="00970A09">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970A09" w:rsidRPr="007A6EC3" w:rsidRDefault="00970A09" w:rsidP="00970A09">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970A09" w:rsidRPr="007A6EC3" w:rsidRDefault="00970A09" w:rsidP="00970A09">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970A09" w:rsidRPr="007A6EC3" w:rsidRDefault="00970A09" w:rsidP="00970A09">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970A09" w:rsidRPr="007A6EC3" w:rsidRDefault="00970A09" w:rsidP="00970A09">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970A09" w:rsidRPr="007A6EC3" w:rsidRDefault="00970A09" w:rsidP="00970A09">
      <w:r w:rsidRPr="007A6EC3">
        <w:t>Dennoch gibt es Anzeichen dafür, dass der Tausch langfristig nicht gelingen kann, denn die Kinder fühlen sich emotional jeweils zur richtigen Mutter hingezogen. Zudem haben die beiden Mädchen charakterlich unterschiedlich entwickelt.</w:t>
      </w:r>
    </w:p>
    <w:p w:rsidR="00970A09" w:rsidRPr="007A6EC3" w:rsidRDefault="00970A09" w:rsidP="00970A09">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970A09" w:rsidRPr="007A6EC3" w:rsidRDefault="00970A09" w:rsidP="00970A09">
      <w:r w:rsidRPr="007A6EC3">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970A09" w:rsidRPr="007A6EC3" w:rsidRDefault="00970A09" w:rsidP="00970A09">
      <w:pPr>
        <w:pStyle w:val="berschrift3"/>
      </w:pPr>
      <w:r w:rsidRPr="007A6EC3">
        <w:lastRenderedPageBreak/>
        <w:t>Fazit</w:t>
      </w:r>
    </w:p>
    <w:p w:rsidR="00970A09" w:rsidRPr="007A6EC3" w:rsidRDefault="00970A09" w:rsidP="00970A09">
      <w:r w:rsidRPr="007A6EC3">
        <w:t>Obwohl sich hinsichtlich der Thematik und der Struktur der beiden Romane Gemeinsamkeiten feststellen lassen, unterscheiden sie sich in einigen wesentlichen Punkten.</w:t>
      </w:r>
    </w:p>
    <w:p w:rsidR="00970A09" w:rsidRPr="007A6EC3" w:rsidRDefault="00970A09" w:rsidP="00970A09">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970A09" w:rsidRPr="007A6EC3" w:rsidRDefault="00970A09" w:rsidP="00970A09">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970A09" w:rsidRPr="007A6EC3" w:rsidRDefault="00970A09" w:rsidP="00970A09">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7A6EC3" w:rsidRPr="007A6EC3" w:rsidRDefault="007A6EC3" w:rsidP="007A6EC3">
      <w:pPr>
        <w:pStyle w:val="berschrift2"/>
      </w:pPr>
      <w:r w:rsidRPr="007A6EC3">
        <w:t>Lebensentwürfe ‒ die Weiblichkeit der Titelfiguren</w:t>
      </w:r>
    </w:p>
    <w:p w:rsidR="007A6EC3" w:rsidRPr="007A6EC3" w:rsidRDefault="007A6EC3" w:rsidP="007A6EC3">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7A6EC3" w:rsidRPr="007A6EC3" w:rsidRDefault="007A6EC3" w:rsidP="007A6EC3">
      <w:r w:rsidRPr="007A6EC3">
        <w:t>Gemeinsam ist beiden Texten auch der Rekurs auf die Erziehung der Titelheldinnen als Voraussetzung für ihren späteren Lebensweg. Dennoch zeigen sich schon hier unterschiedliche Bewertungen, die die Texte vornehmen.</w:t>
      </w:r>
    </w:p>
    <w:p w:rsidR="007A6EC3" w:rsidRPr="007A6EC3" w:rsidRDefault="007A6EC3" w:rsidP="007A6EC3">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7A6EC3" w:rsidRPr="007A6EC3" w:rsidRDefault="007A6EC3" w:rsidP="007A6EC3">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7A6EC3" w:rsidRPr="007A6EC3" w:rsidRDefault="007A6EC3" w:rsidP="007A6EC3">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7A6EC3" w:rsidRPr="007A6EC3" w:rsidRDefault="007A6EC3" w:rsidP="007A6EC3">
      <w:r w:rsidRPr="007A6EC3">
        <w:t xml:space="preserve">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w:t>
      </w:r>
      <w:r w:rsidRPr="007A6EC3">
        <w:lastRenderedPageBreak/>
        <w:t>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7A6EC3" w:rsidRPr="007A6EC3" w:rsidRDefault="007A6EC3" w:rsidP="007A6EC3">
      <w:r w:rsidRPr="007A6EC3">
        <w:t>Die Tugend und die Empfindsamkeit der Sophie von Sternheim sind unmittelbarer Ausdruck der ‚Natur‘ der Frau. Die Harmonie mit Lord Seymour am Ende des Romans entspricht vollkommen dem modellhaften Ideal der gegenseitigen Ergänzung.</w:t>
      </w:r>
    </w:p>
    <w:p w:rsidR="007A6EC3" w:rsidRPr="007A6EC3" w:rsidRDefault="007A6EC3" w:rsidP="007A6EC3">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7A6EC3" w:rsidRPr="007A6EC3" w:rsidRDefault="007A6EC3" w:rsidP="007A6EC3">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970A09" w:rsidRPr="007A6EC3" w:rsidRDefault="00970A09" w:rsidP="00970A09">
      <w:pPr>
        <w:pStyle w:val="berschrift2"/>
      </w:pPr>
      <w:r w:rsidRPr="007A6EC3">
        <w:t>Erste Rezeptionslenkung durch das Vorwort</w:t>
      </w:r>
    </w:p>
    <w:p w:rsidR="00970A09" w:rsidRPr="007A6EC3" w:rsidRDefault="00970A09" w:rsidP="00970A09">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970A09" w:rsidRPr="007A6EC3" w:rsidRDefault="00970A09" w:rsidP="00970A09">
      <w:r w:rsidRPr="007A6EC3">
        <w:t>Es liegt nahe, die Tatsache, dass den beiden Romanen von Sophie von La Roche und Maria Anna Sagar eine Vorrede vorangestellt ist, dahingehend zu interpretieren, dass für beide Texte grundsätzlich ein ‚Legitimationsbedarf‘ vermutet wurde.</w:t>
      </w:r>
    </w:p>
    <w:p w:rsidR="00970A09" w:rsidRPr="007A6EC3" w:rsidRDefault="00970A09" w:rsidP="00970A09">
      <w:pPr>
        <w:pStyle w:val="berschrift3"/>
      </w:pPr>
      <w:r w:rsidRPr="007A6EC3">
        <w:t>Geschichte des Fräuleins von Sternheim</w:t>
      </w:r>
    </w:p>
    <w:p w:rsidR="00970A09" w:rsidRPr="007A6EC3" w:rsidRDefault="00970A09" w:rsidP="00970A09">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970A09" w:rsidRPr="007A6EC3" w:rsidRDefault="00970A09" w:rsidP="00970A09">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970A09" w:rsidRPr="007A6EC3" w:rsidRDefault="00970A09" w:rsidP="00970A09">
      <w:pPr>
        <w:pStyle w:val="berschrift3"/>
      </w:pPr>
      <w:r w:rsidRPr="007A6EC3">
        <w:lastRenderedPageBreak/>
        <w:t>Die verwechselten Töchter</w:t>
      </w:r>
    </w:p>
    <w:p w:rsidR="00970A09" w:rsidRPr="007A6EC3" w:rsidRDefault="00970A09" w:rsidP="00970A09">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970A09" w:rsidRPr="007A6EC3" w:rsidRDefault="00970A09" w:rsidP="00970A09">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970A09" w:rsidRPr="007A6EC3" w:rsidRDefault="00970A09" w:rsidP="00970A09">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970A09" w:rsidRPr="007A6EC3" w:rsidRDefault="00970A09" w:rsidP="00970A09">
      <w:r w:rsidRPr="007A6EC3">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7A6EC3" w:rsidRPr="007A6EC3" w:rsidRDefault="007A6EC3" w:rsidP="007A6EC3">
      <w:pPr>
        <w:pStyle w:val="berschrift2"/>
      </w:pPr>
      <w:r w:rsidRPr="007A6EC3">
        <w:t>Thematisierung des Schreibens</w:t>
      </w:r>
    </w:p>
    <w:p w:rsidR="007A6EC3" w:rsidRPr="007A6EC3" w:rsidRDefault="007A6EC3" w:rsidP="007A6EC3">
      <w:pPr>
        <w:pStyle w:val="berschrift3"/>
      </w:pPr>
      <w:r w:rsidRPr="007A6EC3">
        <w:t>Geschichte des Fräuleins von Sternheim</w:t>
      </w:r>
    </w:p>
    <w:p w:rsidR="007A6EC3" w:rsidRPr="007A6EC3" w:rsidRDefault="007A6EC3" w:rsidP="007A6EC3">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7A6EC3" w:rsidRPr="007A6EC3" w:rsidRDefault="007A6EC3" w:rsidP="007A6EC3">
      <w:r w:rsidRPr="007A6EC3">
        <w:t>Die Vorstellung des Romans als ‚unkünstlerisches Werk‘ und die Definition eines Textes als unmittelbarer persönlicher Ausdruck des Charakters seines Verfassers lässt sich auch bei Sophie von La Roche an einigen Textstellen belegen.</w:t>
      </w:r>
    </w:p>
    <w:p w:rsidR="007A6EC3" w:rsidRPr="007A6EC3" w:rsidRDefault="007A6EC3" w:rsidP="007A6EC3">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7A6EC3" w:rsidRPr="007A6EC3" w:rsidRDefault="007A6EC3" w:rsidP="007A6EC3">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7A6EC3" w:rsidRPr="007A6EC3" w:rsidRDefault="007A6EC3" w:rsidP="007A6EC3">
      <w:pPr>
        <w:pStyle w:val="berschrift3"/>
      </w:pPr>
      <w:r w:rsidRPr="007A6EC3">
        <w:lastRenderedPageBreak/>
        <w:t>Die verwechselten Töchter</w:t>
      </w:r>
    </w:p>
    <w:p w:rsidR="007A6EC3" w:rsidRPr="007A6EC3" w:rsidRDefault="007A6EC3" w:rsidP="007A6EC3">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7A6EC3" w:rsidRPr="007A6EC3" w:rsidRDefault="007A6EC3" w:rsidP="007A6EC3">
      <w:r w:rsidRPr="007A6EC3">
        <w:t>Ein umfassendes Konzept der Autorin verrät sich darin allerdings nicht. Auch in diesem Punkt mag sich ihre Distanz zu etablierten literarischen Konventionen ausdrücken.</w:t>
      </w:r>
    </w:p>
    <w:p w:rsidR="007A6EC3" w:rsidRPr="007A6EC3" w:rsidRDefault="007A6EC3" w:rsidP="007A6EC3">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7A6EC3" w:rsidRPr="007A6EC3" w:rsidRDefault="007A6EC3" w:rsidP="007A6EC3">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7A6EC3" w:rsidRPr="007A6EC3" w:rsidRDefault="007A6EC3" w:rsidP="007A6EC3">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7A6EC3" w:rsidRPr="007A6EC3" w:rsidRDefault="007A6EC3" w:rsidP="007A6EC3">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7A6EC3" w:rsidRPr="007A6EC3" w:rsidRDefault="007A6EC3" w:rsidP="007A6EC3">
      <w:pPr>
        <w:pStyle w:val="berschrift1"/>
      </w:pPr>
      <w:r w:rsidRPr="007A6EC3">
        <w:t>Zusammenfassung und Ausblick</w:t>
      </w:r>
    </w:p>
    <w:p w:rsidR="007A6EC3" w:rsidRPr="007A6EC3" w:rsidRDefault="007A6EC3" w:rsidP="007A6EC3">
      <w:r w:rsidRPr="007A6EC3">
        <w:t>Hinsichtlich ihrer Intention und des Stellenwertes, der der Literatur explizit zugewiesen wird, unterscheiden sich die Romane von Sophie von La Roche und Maria Anna Sagar in zentralen Punkten.</w:t>
      </w:r>
    </w:p>
    <w:p w:rsidR="007A6EC3" w:rsidRPr="007A6EC3" w:rsidRDefault="007A6EC3" w:rsidP="007A6EC3">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w:t>
      </w:r>
      <w:r w:rsidRPr="007A6EC3">
        <w:lastRenderedPageBreak/>
        <w:t>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7A6EC3" w:rsidRPr="007A6EC3" w:rsidRDefault="007A6EC3" w:rsidP="007A6EC3">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7A6EC3" w:rsidRPr="007A6EC3" w:rsidRDefault="007A6EC3" w:rsidP="007A6EC3">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7A6EC3" w:rsidRPr="007A6EC3" w:rsidRDefault="007A6EC3" w:rsidP="007A6EC3">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7A6EC3" w:rsidRPr="007A6EC3" w:rsidRDefault="007A6EC3" w:rsidP="007A6EC3">
      <w:r w:rsidRPr="007A6EC3">
        <w:t>Für die Literaturwissenschaft scheint Sagars Roman insofern interessant, als er das Inventar von ‚idealen‘ oder gänzlich gescheiterten Frauenfiguren um eine Facette bereichert.</w:t>
      </w:r>
    </w:p>
    <w:p w:rsidR="007A6EC3" w:rsidRPr="007A6EC3" w:rsidRDefault="007A6EC3" w:rsidP="007A6EC3">
      <w:pPr>
        <w:pStyle w:val="berschrift1"/>
      </w:pPr>
      <w:r w:rsidRPr="007A6EC3">
        <w:t>Literatur</w:t>
      </w:r>
    </w:p>
    <w:p w:rsidR="007A6EC3" w:rsidRPr="007A6EC3" w:rsidRDefault="007A6EC3" w:rsidP="007A6EC3">
      <w:pPr>
        <w:pStyle w:val="berschrift2"/>
      </w:pPr>
      <w:r w:rsidRPr="007A6EC3">
        <w:t>Quellen</w:t>
      </w:r>
    </w:p>
    <w:p w:rsidR="007A6EC3" w:rsidRPr="007A6EC3" w:rsidRDefault="007A6EC3" w:rsidP="007A6EC3">
      <w:r w:rsidRPr="007A6EC3">
        <w:t>La Roche, Sophie von: Geschichte des Fräuleins von Sternheim. Von einer Freundin derselben aus Originalpapieren und andern zuverläßigen Quellen gezogen. Herausgegeben von C. M. Wieland, Leipzig 1771/1772: Ausgabe: Sophie von La Roche, Geschichte des Fräuleins von Sternheim. Herausgegeben von Barbara Becker-Cantarino. Stuttgart 1983.</w:t>
      </w:r>
    </w:p>
    <w:p w:rsidR="007A6EC3" w:rsidRPr="007A6EC3" w:rsidRDefault="007A6EC3" w:rsidP="007A6EC3">
      <w:pPr>
        <w:pStyle w:val="berschrift2"/>
      </w:pPr>
      <w:r w:rsidRPr="007A6EC3">
        <w:t>Sekundärliteratur</w:t>
      </w:r>
    </w:p>
    <w:p w:rsidR="007A6EC3" w:rsidRPr="007A6EC3" w:rsidRDefault="007A6EC3" w:rsidP="007A6EC3">
      <w:r w:rsidRPr="007A6EC3">
        <w:t>Sagar, Maria Anna: Die verwechselten Töchter. Eine wahrhafte Geschichte in Briefen entworfen von einem Frauenzimmer. Prag 1771. Ausgabe: Kopie der Originalausgabe aus dem Jahr 1771.</w:t>
      </w:r>
    </w:p>
    <w:p w:rsidR="007A6EC3" w:rsidRPr="007A6EC3" w:rsidRDefault="007A6EC3" w:rsidP="007A6EC3">
      <w:r w:rsidRPr="007A6EC3">
        <w:t>Allerdissen, Rolf: Der empfindsame Roman des 18. Jahrhunderts. In: Koopmann, Helmut (Hrsg.), Handbuch des deutschen Romans. Düsseldorf 1983, S. 184–204.</w:t>
      </w:r>
    </w:p>
    <w:p w:rsidR="007A6EC3" w:rsidRPr="007A6EC3" w:rsidRDefault="007A6EC3" w:rsidP="007A6EC3">
      <w:r w:rsidRPr="007A6EC3">
        <w:t>Beaujean, Marion: Der Trivialroman in der zweiten Hälfte des 18. Jahrhunderts. Die Ursprünge des modernen Unterhaltungsromans. Bonn, 2. Aufl. 1969.</w:t>
      </w:r>
    </w:p>
    <w:p w:rsidR="007A6EC3" w:rsidRPr="007A6EC3" w:rsidRDefault="007A6EC3" w:rsidP="007A6EC3">
      <w:r w:rsidRPr="007A6EC3">
        <w:t>Becher, Ursula A. J.: Weibliches Selbstverständnis in Selbstzeugnissen des 18. Jahrhunderts. In: Becher Ursula A. J./Rüsen Jörn (Hrsg.): Weiblichkeit in geschichtlicher Perspektive. Fallstudien und Reflexionen zu Grundproblemen der historischen Frauenforschung. Frankfurt 1988, S. 217–234.</w:t>
      </w:r>
    </w:p>
    <w:p w:rsidR="007A6EC3" w:rsidRPr="007A6EC3" w:rsidRDefault="007A6EC3" w:rsidP="007A6EC3">
      <w:r w:rsidRPr="007A6EC3">
        <w:t>Becker, Eva D.: Der deutsche Roman um 1780. Stuttgart 1964.</w:t>
      </w:r>
    </w:p>
    <w:p w:rsidR="007A6EC3" w:rsidRPr="007A6EC3" w:rsidRDefault="007A6EC3" w:rsidP="007A6EC3">
      <w:r w:rsidRPr="007A6EC3">
        <w:lastRenderedPageBreak/>
        <w:t>Becker-Cantarino, Barbara: „Muse“ und „Kunstrichter“: Sophie von La Roche und Wieland. In: Modern Language Notes 99, S. 571–588.</w:t>
      </w:r>
    </w:p>
    <w:p w:rsidR="007A6EC3" w:rsidRPr="007A6EC3" w:rsidRDefault="007A6EC3" w:rsidP="007A6EC3">
      <w:r w:rsidRPr="007A6EC3">
        <w:t>Becker-Cantarino, Barbara: „Priesterin und Lichtbringerin.“ In: Die Frau als Heldin und Autorin. Neue kritische Ansätze zur deutschen Literatur. Ed. Wolfgang Paulsen. 10. Amherster Kolloquium zur Deutschen Literatur. Bern, München 1979, S. 111–124.</w:t>
      </w:r>
    </w:p>
    <w:p w:rsidR="007A6EC3" w:rsidRPr="007A6EC3" w:rsidRDefault="007A6EC3" w:rsidP="007A6EC3">
      <w:r w:rsidRPr="007A6EC3">
        <w:t>Becker-Cantarino, Barbara: Der lange Weg zur Mündigkeit, Stuttgart 1987.</w:t>
      </w:r>
    </w:p>
    <w:p w:rsidR="007A6EC3" w:rsidRPr="007A6EC3" w:rsidRDefault="007A6EC3" w:rsidP="007A6EC3">
      <w:r w:rsidRPr="007A6EC3">
        <w:t>Becker-Cantarino, Barbara: Die Frau von der Reformation bis zur Romantik. Die Situation der Frau vor dem Hintergrund der Literatur- und Sozialgeschichte. Bonn 1980.</w:t>
      </w:r>
    </w:p>
    <w:p w:rsidR="007A6EC3" w:rsidRPr="007A6EC3" w:rsidRDefault="007A6EC3" w:rsidP="007A6EC3">
      <w:r w:rsidRPr="007A6EC3">
        <w:t>Becker-Cantarino, Barbara: Freundschaftsutopie. Die Fiktionen der Sophie La Roche. In: Gallas/Heuser, Untersuchungen zum Roman von Frauen, a.a.O., S. 92–113</w:t>
      </w:r>
    </w:p>
    <w:p w:rsidR="007A6EC3" w:rsidRPr="007A6EC3" w:rsidRDefault="007A6EC3" w:rsidP="007A6EC3">
      <w:r w:rsidRPr="007A6EC3">
        <w:t>Becker-Cantarino, Barbara: Leben als Text. Briefe als Ausdrucks- und Verständigungsmittel in der Briefkultur und Literatur des 18. Jahrhunderts. In: Gnüg, Hiltrud und Möhrmann, Renate (Hrsg.): FrauenLiteraturGeschichte. Schreibende Frauen vom Mittelalter bis zur Gegenwart. Stuttgart 1985, S. 83–103</w:t>
      </w:r>
    </w:p>
    <w:p w:rsidR="007A6EC3" w:rsidRPr="007A6EC3" w:rsidRDefault="007A6EC3" w:rsidP="007A6EC3">
      <w:r w:rsidRPr="007A6EC3">
        <w:t>…</w:t>
      </w:r>
    </w:p>
    <w:p w:rsidR="007A6EC3" w:rsidRPr="007A6EC3" w:rsidRDefault="007A6EC3" w:rsidP="007A6EC3">
      <w:r w:rsidRPr="007A6EC3">
        <w:t>Weigel, Sigrid: Der schielende Blick. Thesen zur Geschichte weiblicher Schreibpraxis. In: Die verborgene Frau. Sechs Beiträge zu einer feministischen Literaturwissenschaft. Berlin 1983.</w:t>
      </w:r>
    </w:p>
    <w:p w:rsidR="007A6EC3" w:rsidRPr="007A6EC3" w:rsidRDefault="007A6EC3" w:rsidP="007A6EC3">
      <w:r w:rsidRPr="007A6EC3">
        <w:t>Weigel, Sigrid: Das Schreiben des Mangels als Produktion. In: Die Horen 28, 1983, S. 149–155.</w:t>
      </w:r>
    </w:p>
    <w:p w:rsidR="007A6EC3" w:rsidRPr="007A6EC3" w:rsidRDefault="007A6EC3" w:rsidP="007A6EC3">
      <w:r w:rsidRPr="007A6EC3">
        <w:t>Weigel, Sigrid: Topographien der Geschlechter. Kulturgeschichtliche Studien zur Literatur, Reinbek bei Hamburg 1990.</w:t>
      </w:r>
    </w:p>
    <w:p w:rsidR="007A6EC3" w:rsidRPr="007A6EC3" w:rsidRDefault="007A6EC3" w:rsidP="007A6EC3">
      <w:r w:rsidRPr="007A6EC3">
        <w:t>Weide-Berendt, Ingrid: Lehrerin des Schönen, Wahren, Guten. Literatur und Frauenbildung im ausgehenden 18. Jahrhundert am Beispiel Sophie von La Roche. Frankfurt/M. 1987.</w:t>
      </w:r>
    </w:p>
    <w:p w:rsidR="00EA06F3" w:rsidRDefault="007A6EC3">
      <w:r w:rsidRPr="007A6EC3">
        <w:t xml:space="preserve">Winkle, Sally A.: Woman as Bourgeois Ideal. A Study of Sophie von La Roche’s </w:t>
      </w:r>
      <w:r w:rsidRPr="007A6EC3">
        <w:rPr>
          <w:i/>
        </w:rPr>
        <w:t>Geschichte des Fräuleins von Sternheim</w:t>
      </w:r>
      <w:r w:rsidRPr="007A6EC3">
        <w:t xml:space="preserve"> and Goethe’s </w:t>
      </w:r>
      <w:r w:rsidRPr="007A6EC3">
        <w:rPr>
          <w:i/>
        </w:rPr>
        <w:t>Werther</w:t>
      </w:r>
      <w:r w:rsidRPr="007A6EC3">
        <w:t>. New York, Bern, Frankfurt, Paris 1988.</w:t>
      </w:r>
    </w:p>
    <w:sectPr w:rsidR="00EA06F3" w:rsidSect="008D5CA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8F715EF"/>
    <w:multiLevelType w:val="hybridMultilevel"/>
    <w:tmpl w:val="4DB484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outlin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6EC3"/>
    <w:rsid w:val="00015A8B"/>
    <w:rsid w:val="000164F4"/>
    <w:rsid w:val="000545FB"/>
    <w:rsid w:val="0007702A"/>
    <w:rsid w:val="000B1B76"/>
    <w:rsid w:val="000B498A"/>
    <w:rsid w:val="000C240C"/>
    <w:rsid w:val="000D5BA5"/>
    <w:rsid w:val="000F28BF"/>
    <w:rsid w:val="00130C82"/>
    <w:rsid w:val="001926ED"/>
    <w:rsid w:val="001A1CEE"/>
    <w:rsid w:val="001A39ED"/>
    <w:rsid w:val="001A3E43"/>
    <w:rsid w:val="002017DA"/>
    <w:rsid w:val="002109FD"/>
    <w:rsid w:val="002430D6"/>
    <w:rsid w:val="00260565"/>
    <w:rsid w:val="002D1298"/>
    <w:rsid w:val="002D714A"/>
    <w:rsid w:val="002E3A77"/>
    <w:rsid w:val="002E3BCD"/>
    <w:rsid w:val="00314B34"/>
    <w:rsid w:val="00323272"/>
    <w:rsid w:val="003405ED"/>
    <w:rsid w:val="0035388E"/>
    <w:rsid w:val="0037397C"/>
    <w:rsid w:val="003B72E9"/>
    <w:rsid w:val="003C577B"/>
    <w:rsid w:val="003E4097"/>
    <w:rsid w:val="003F0B1F"/>
    <w:rsid w:val="0040015F"/>
    <w:rsid w:val="00411E2A"/>
    <w:rsid w:val="004224BC"/>
    <w:rsid w:val="004E3E73"/>
    <w:rsid w:val="00520462"/>
    <w:rsid w:val="005260CD"/>
    <w:rsid w:val="0058547E"/>
    <w:rsid w:val="00595505"/>
    <w:rsid w:val="0059703E"/>
    <w:rsid w:val="005C4545"/>
    <w:rsid w:val="005F601D"/>
    <w:rsid w:val="005F6203"/>
    <w:rsid w:val="0060200F"/>
    <w:rsid w:val="0061217B"/>
    <w:rsid w:val="00627B76"/>
    <w:rsid w:val="0063799F"/>
    <w:rsid w:val="00637F2E"/>
    <w:rsid w:val="006448B1"/>
    <w:rsid w:val="00664371"/>
    <w:rsid w:val="00687B37"/>
    <w:rsid w:val="006935C1"/>
    <w:rsid w:val="0069571B"/>
    <w:rsid w:val="006A46EA"/>
    <w:rsid w:val="006D75CB"/>
    <w:rsid w:val="006E1D02"/>
    <w:rsid w:val="00702697"/>
    <w:rsid w:val="007167D7"/>
    <w:rsid w:val="0072159E"/>
    <w:rsid w:val="00752B26"/>
    <w:rsid w:val="007615FE"/>
    <w:rsid w:val="00786565"/>
    <w:rsid w:val="007867D1"/>
    <w:rsid w:val="0079110F"/>
    <w:rsid w:val="007A2E44"/>
    <w:rsid w:val="007A2E6C"/>
    <w:rsid w:val="007A52B7"/>
    <w:rsid w:val="007A6EC3"/>
    <w:rsid w:val="007D0664"/>
    <w:rsid w:val="00811ACD"/>
    <w:rsid w:val="00816E43"/>
    <w:rsid w:val="00837D6D"/>
    <w:rsid w:val="0086626E"/>
    <w:rsid w:val="008679BB"/>
    <w:rsid w:val="008742B5"/>
    <w:rsid w:val="00891AA5"/>
    <w:rsid w:val="008A6DBF"/>
    <w:rsid w:val="008B2150"/>
    <w:rsid w:val="008C14DC"/>
    <w:rsid w:val="008E2349"/>
    <w:rsid w:val="00902169"/>
    <w:rsid w:val="00910186"/>
    <w:rsid w:val="00922505"/>
    <w:rsid w:val="0092758B"/>
    <w:rsid w:val="009410AB"/>
    <w:rsid w:val="00941E11"/>
    <w:rsid w:val="00967274"/>
    <w:rsid w:val="00970A09"/>
    <w:rsid w:val="00971D46"/>
    <w:rsid w:val="009775A5"/>
    <w:rsid w:val="009A346F"/>
    <w:rsid w:val="009B4646"/>
    <w:rsid w:val="009F13AF"/>
    <w:rsid w:val="00A04A18"/>
    <w:rsid w:val="00A05F66"/>
    <w:rsid w:val="00A22C60"/>
    <w:rsid w:val="00A40143"/>
    <w:rsid w:val="00A731D2"/>
    <w:rsid w:val="00A80D48"/>
    <w:rsid w:val="00A8432B"/>
    <w:rsid w:val="00A8494F"/>
    <w:rsid w:val="00A901F6"/>
    <w:rsid w:val="00AB35FE"/>
    <w:rsid w:val="00AB57AC"/>
    <w:rsid w:val="00AB691E"/>
    <w:rsid w:val="00AC0127"/>
    <w:rsid w:val="00AC7188"/>
    <w:rsid w:val="00AE2D11"/>
    <w:rsid w:val="00AF036B"/>
    <w:rsid w:val="00B10E94"/>
    <w:rsid w:val="00B15C9E"/>
    <w:rsid w:val="00B626C6"/>
    <w:rsid w:val="00B63014"/>
    <w:rsid w:val="00BA0A1B"/>
    <w:rsid w:val="00BA2B77"/>
    <w:rsid w:val="00BB1DB9"/>
    <w:rsid w:val="00BF0C32"/>
    <w:rsid w:val="00C0361B"/>
    <w:rsid w:val="00C16103"/>
    <w:rsid w:val="00C26C16"/>
    <w:rsid w:val="00C60C97"/>
    <w:rsid w:val="00C72D17"/>
    <w:rsid w:val="00C77E92"/>
    <w:rsid w:val="00C84C7F"/>
    <w:rsid w:val="00C873A1"/>
    <w:rsid w:val="00CB0803"/>
    <w:rsid w:val="00CB6071"/>
    <w:rsid w:val="00CC138B"/>
    <w:rsid w:val="00CE321D"/>
    <w:rsid w:val="00CF2B50"/>
    <w:rsid w:val="00CF438A"/>
    <w:rsid w:val="00D710C0"/>
    <w:rsid w:val="00D85D5C"/>
    <w:rsid w:val="00D87BB8"/>
    <w:rsid w:val="00DB0415"/>
    <w:rsid w:val="00DC5FAA"/>
    <w:rsid w:val="00DE0DBB"/>
    <w:rsid w:val="00DE5234"/>
    <w:rsid w:val="00E15E10"/>
    <w:rsid w:val="00E15FCC"/>
    <w:rsid w:val="00E27BA6"/>
    <w:rsid w:val="00E36DD5"/>
    <w:rsid w:val="00E46250"/>
    <w:rsid w:val="00E8433F"/>
    <w:rsid w:val="00E9674E"/>
    <w:rsid w:val="00EA06F3"/>
    <w:rsid w:val="00EA4829"/>
    <w:rsid w:val="00EB302B"/>
    <w:rsid w:val="00EB31D1"/>
    <w:rsid w:val="00EC5C35"/>
    <w:rsid w:val="00ED2BAB"/>
    <w:rsid w:val="00ED52C9"/>
    <w:rsid w:val="00F1603C"/>
    <w:rsid w:val="00F17F7E"/>
    <w:rsid w:val="00F2333C"/>
    <w:rsid w:val="00F60978"/>
    <w:rsid w:val="00F62F08"/>
    <w:rsid w:val="00F67B4D"/>
    <w:rsid w:val="00F67D77"/>
    <w:rsid w:val="00F67F70"/>
    <w:rsid w:val="00F8109E"/>
    <w:rsid w:val="00FA2733"/>
    <w:rsid w:val="00FA4804"/>
    <w:rsid w:val="00FB301A"/>
    <w:rsid w:val="00FB78AD"/>
    <w:rsid w:val="00FD289F"/>
    <w:rsid w:val="00FE30AD"/>
    <w:rsid w:val="00FE4A36"/>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5D2620-F7AA-4AE5-A813-3CF633D3E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A6EC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A6E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A6EC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7A6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A6EC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A6EC3"/>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A6EC3"/>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7A6EC3"/>
    <w:rPr>
      <w:rFonts w:asciiTheme="majorHAnsi" w:eastAsiaTheme="majorEastAsia" w:hAnsiTheme="majorHAnsi" w:cstheme="majorBidi"/>
      <w:color w:val="1F4D78" w:themeColor="accent1" w:themeShade="7F"/>
      <w:sz w:val="24"/>
      <w:szCs w:val="24"/>
    </w:rPr>
  </w:style>
  <w:style w:type="paragraph" w:styleId="Listenabsatz">
    <w:name w:val="List Paragraph"/>
    <w:basedOn w:val="Standard"/>
    <w:uiPriority w:val="34"/>
    <w:qFormat/>
    <w:rsid w:val="006957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5231</Words>
  <Characters>32956</Characters>
  <Application>Microsoft Office Word</Application>
  <DocSecurity>0</DocSecurity>
  <Lines>274</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Susanne Franz, Lektorat und Redaktion</dc:creator>
  <cp:keywords/>
  <dc:description/>
  <cp:lastModifiedBy>Trainer Trainer</cp:lastModifiedBy>
  <cp:revision>4</cp:revision>
  <dcterms:created xsi:type="dcterms:W3CDTF">2016-07-12T16:41:00Z</dcterms:created>
  <dcterms:modified xsi:type="dcterms:W3CDTF">2016-07-14T18:17:00Z</dcterms:modified>
</cp:coreProperties>
</file>