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F05" w:rsidRPr="007A6EC3" w:rsidRDefault="00274F05" w:rsidP="00274F05">
      <w:pPr>
        <w:pStyle w:val="berschrift1"/>
      </w:pPr>
      <w:r w:rsidRPr="007A6EC3">
        <w:t>Einleitung</w:t>
      </w:r>
    </w:p>
    <w:p w:rsidR="004D7631" w:rsidRPr="007A6EC3" w:rsidRDefault="004D7631" w:rsidP="004D7631">
      <w:r>
        <w:t>I</w:t>
      </w:r>
      <w:r w:rsidRPr="007A6EC3">
        <w:t>m späten 18.</w:t>
      </w:r>
      <w:r>
        <w:t xml:space="preserve"> </w:t>
      </w:r>
      <w:r w:rsidR="00957A12" w:rsidRPr="007A6EC3">
        <w:t>Jahrhundert</w:t>
      </w:r>
      <w:r w:rsidRPr="007A6EC3">
        <w:t xml:space="preserve"> wird </w:t>
      </w:r>
      <w:r>
        <w:t>w</w:t>
      </w:r>
      <w:r w:rsidRPr="007A6EC3">
        <w:t xml:space="preserve">eibliche Autorschaft </w:t>
      </w:r>
      <w:r w:rsidR="00957A12">
        <w:t>en</w:t>
      </w:r>
      <w:r w:rsidR="00957A12" w:rsidRPr="007A6EC3">
        <w:t>tscheidend</w:t>
      </w:r>
      <w:r w:rsidRPr="007A6EC3">
        <w:t xml:space="preserve"> von den gesellschafts- und literaturtheoretischen Positionen der (Spät-)Aufklärung</w:t>
      </w:r>
      <w:r w:rsidRPr="00687E98">
        <w:t xml:space="preserve"> </w:t>
      </w:r>
      <w:r w:rsidRPr="007A6EC3">
        <w:t>beeinflusst. In der – den ersten Teil dieser Arbeit umfassenden – historischen Skizze soll daher vorrangig dieser s</w:t>
      </w:r>
      <w:r>
        <w:t xml:space="preserve">pezifisch ‚weibliche‘ Kontext </w:t>
      </w:r>
      <w:r w:rsidRPr="007A6EC3">
        <w:t>Beachtung finden, in dem die Werke der beiden Autorinnen entstehen. Die zweite Hälfte des 18. Jahrhunderts wird als Zeit des Übergangs beschrieben.</w:t>
      </w:r>
    </w:p>
    <w:p w:rsidR="004D7631" w:rsidRPr="007A6EC3" w:rsidRDefault="004D7631" w:rsidP="004D7631">
      <w:r w:rsidRPr="007A6EC3">
        <w:t xml:space="preserve">Ziel dieser Arbeit ist es ferner, eine Grundlage für eine Erklärung zu schaffen, warum sich im Zuge literarischer </w:t>
      </w:r>
      <w:r>
        <w:t>Geschichtsschreibung</w:t>
      </w:r>
      <w:r w:rsidRPr="007A6EC3">
        <w:t xml:space="preserve"> die </w:t>
      </w:r>
      <w:r w:rsidRPr="007A6EC3">
        <w:rPr>
          <w:i/>
        </w:rPr>
        <w:t>Geschichte des Fräuleins von Sternheim</w:t>
      </w:r>
      <w:r w:rsidRPr="007A6EC3">
        <w:t xml:space="preserve"> bis heute behaupten konnte</w:t>
      </w:r>
      <w:r>
        <w:t xml:space="preserve">n, </w:t>
      </w:r>
      <w:r w:rsidRPr="007A6EC3">
        <w:t>stehen</w:t>
      </w:r>
      <w:r>
        <w:t xml:space="preserve"> die Werke von</w:t>
      </w:r>
      <w:r w:rsidRPr="007A6EC3">
        <w:t xml:space="preserve"> Sagar dagegen erst am Anfang ihrer – so steht zu hoffen –Rezeption durch die Literaturwissenschaft.</w:t>
      </w:r>
    </w:p>
    <w:p w:rsidR="00274F05" w:rsidRDefault="00274F05" w:rsidP="00274F05">
      <w:r w:rsidRPr="007A6EC3">
        <w:t xml:space="preserve">Die vorliegende </w:t>
      </w:r>
      <w:r w:rsidR="00434089">
        <w:t xml:space="preserve">Arbeit </w:t>
      </w:r>
      <w:r w:rsidRPr="007A6EC3">
        <w:t xml:space="preserve">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bookmarkStart w:id="0" w:name="idxintern0"/>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0"/>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lastRenderedPageBreak/>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 xml:space="preserve">Der Gewinn des bürgerlichen Lesepublikums ist ein wichtiger Faktor im Prozess um die Etablierung des Romans zur anerkannten literarischen Gattung. </w:t>
      </w:r>
      <w:bookmarkStart w:id="1" w:name="_GoBack"/>
      <w:r w:rsidRPr="007A6EC3">
        <w:t xml:space="preserve">Parallel zu dieser Entwicklung verändert sich </w:t>
      </w:r>
      <w:proofErr w:type="gramStart"/>
      <w:r w:rsidRPr="007A6EC3">
        <w:t>des Erscheinungsbild</w:t>
      </w:r>
      <w:proofErr w:type="gramEnd"/>
      <w:r w:rsidRPr="007A6EC3">
        <w:t xml:space="preserve"> des ‚bürgerlichen‘ Romans, der sich explizit von seinem literaturhistorischen ‚Vorläufer‘, dem höfisch-galanten Roman, abgrenzt.</w:t>
      </w:r>
      <w:bookmarkEnd w:id="1"/>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 xml:space="preserve">Neben diesen Grundlagen, die vom Elternhaus gelegt werden, fördert </w:t>
      </w:r>
      <w:r w:rsidR="00D31561">
        <w:t>ihr</w:t>
      </w:r>
      <w:r w:rsidRPr="007A6EC3">
        <w:t xml:space="preserve"> Verlobte</w:t>
      </w:r>
      <w:r w:rsidR="00D31561">
        <w:t>r</w:t>
      </w:r>
      <w:r w:rsidRPr="007A6EC3">
        <w:t xml:space="preserve"> Gian Lodovico ihre Ausbildung in Richtung Gelehrsamkeit. Er unterrichtet seine Braut in italienischer Literatur, </w:t>
      </w:r>
      <w:r w:rsidRPr="007A6EC3">
        <w:lastRenderedPageBreak/>
        <w:t>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lastRenderedPageBreak/>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 xml:space="preserve">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t>
      </w:r>
      <w:proofErr w:type="gramStart"/>
      <w:r w:rsidRPr="007A6EC3">
        <w:t>weiter verfolgt</w:t>
      </w:r>
      <w:proofErr w:type="gramEnd"/>
      <w:r w:rsidRPr="007A6EC3">
        <w:t xml:space="preserve"> werden.</w:t>
      </w:r>
    </w:p>
    <w:p w:rsidR="00274F05" w:rsidRDefault="00274F05" w:rsidP="00274F05">
      <w:r w:rsidRPr="007A6EC3">
        <w:t xml:space="preserve">Bei </w:t>
      </w:r>
      <w:proofErr w:type="gramStart"/>
      <w:r w:rsidR="004D7631">
        <w:t xml:space="preserve">einer </w:t>
      </w:r>
      <w:r w:rsidRPr="007A6EC3">
        <w:t>vergleichender Betrachtung</w:t>
      </w:r>
      <w:proofErr w:type="gramEnd"/>
      <w:r w:rsidRPr="007A6EC3">
        <w:t xml:space="preserve">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w:t>
      </w:r>
      <w:r w:rsidR="004D7631">
        <w:t>r</w:t>
      </w:r>
      <w:r w:rsidRPr="007A6EC3">
        <w:t xml:space="preserve">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 xml:space="preserve">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w:t>
      </w:r>
      <w:r w:rsidRPr="007A6EC3">
        <w:lastRenderedPageBreak/>
        <w:t>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 xml:space="preserve">Dennoch wird Sophie in Intrigen bei Hofe verwickelt. Schritt für Schritt entwickelt der Roman einen immer größer werdenden Widerspruch zwischen Sophies untadeligen Gesinnungen und ihrer fortschreitenden öffentlichen </w:t>
      </w:r>
      <w:r w:rsidR="007D4001">
        <w:t>Kritik</w:t>
      </w:r>
      <w:r w:rsidRPr="007A6EC3">
        <w:t xml:space="preserve">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lastRenderedPageBreak/>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7D4001" w:rsidRPr="007A6EC3" w:rsidRDefault="007D4001" w:rsidP="007D4001">
      <w:pPr>
        <w:pStyle w:val="berschrift3"/>
      </w:pPr>
      <w:proofErr w:type="gramStart"/>
      <w:r w:rsidRPr="007A6EC3">
        <w:t>Anna Maria</w:t>
      </w:r>
      <w:proofErr w:type="gramEnd"/>
      <w:r w:rsidRPr="007A6EC3">
        <w:t xml:space="preserve"> Sagar</w:t>
      </w:r>
    </w:p>
    <w:p w:rsidR="007D4001" w:rsidRDefault="007D4001" w:rsidP="007D4001">
      <w:r w:rsidRPr="007A6EC3">
        <w:t xml:space="preserve">Im Gegensatz zu Sophie von La Roche, deren Biographie recht zuverlässig erforscht ist, sind über die Lebensdaten hinaus kaum Angaben zum Leben von Maria Anna Sagar möglich. Ihre </w:t>
      </w:r>
      <w:r w:rsidRPr="007A6EC3">
        <w:lastRenderedPageBreak/>
        <w:t xml:space="preserve">Standeszugehörigkeit war, im Gegensatz zu Sophie von La Roche, dem niederen Bürgertum zuzurechnen. Über den Beruf ihres Ehemannes ist sie vielleicht mit der zeitgenössischen Komödie in Berührung gekommen. Darüber hinaus fallen </w:t>
      </w:r>
      <w:r w:rsidRPr="004D7631">
        <w:rPr>
          <w:highlight w:val="yellow"/>
        </w:rPr>
        <w:t>nun</w:t>
      </w:r>
      <w:r w:rsidRPr="007A6EC3">
        <w:t xml:space="preserve"> die vergleichbaren Lebensdaten der beiden Autorinn</w:t>
      </w:r>
      <w:r>
        <w:t>e</w:t>
      </w:r>
      <w:r w:rsidRPr="007A6EC3">
        <w:t>n ins Auge.</w:t>
      </w:r>
    </w:p>
    <w:p w:rsidR="007D4001" w:rsidRPr="007A6EC3" w:rsidRDefault="007D4001" w:rsidP="007D4001">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7D4001" w:rsidP="007D4001">
      <w:r w:rsidRPr="007A6EC3">
        <w:t xml:space="preserve">Neben </w:t>
      </w:r>
      <w:r w:rsidRPr="0045305E">
        <w:rPr>
          <w:highlight w:val="yellow"/>
        </w:rPr>
        <w:t>das Schicksal</w:t>
      </w:r>
      <w:r w:rsidRPr="007A6EC3">
        <w:t xml:space="preserve"> thematisieren die letzten beiden Briefe des Romans auch die Anforderungen, die der Status einer verheirateten Frau an Klara v. Salis stellt. </w:t>
      </w:r>
      <w:r w:rsidRPr="0045305E">
        <w:rPr>
          <w:highlight w:val="yellow"/>
        </w:rPr>
        <w:t>Im großen Gegensatz</w:t>
      </w:r>
      <w:r w:rsidR="0045305E" w:rsidRPr="0045305E">
        <w:rPr>
          <w:highlight w:val="yellow"/>
        </w:rPr>
        <w:t>es</w:t>
      </w:r>
      <w:r w:rsidRPr="007A6EC3">
        <w:t xml:space="preserve">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sectPr w:rsidR="00274F05" w:rsidRPr="007A6EC3" w:rsidSect="000E1520">
      <w:footerReference w:type="default" r:id="rId7"/>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A9F" w:rsidRDefault="005D5A9F" w:rsidP="005316A5">
      <w:pPr>
        <w:spacing w:after="0" w:line="240" w:lineRule="auto"/>
      </w:pPr>
      <w:r>
        <w:separator/>
      </w:r>
    </w:p>
  </w:endnote>
  <w:endnote w:type="continuationSeparator" w:id="0">
    <w:p w:rsidR="005D5A9F" w:rsidRDefault="005D5A9F"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A9F" w:rsidRDefault="005D5A9F" w:rsidP="005316A5">
      <w:pPr>
        <w:spacing w:after="0" w:line="240" w:lineRule="auto"/>
      </w:pPr>
      <w:r>
        <w:separator/>
      </w:r>
    </w:p>
  </w:footnote>
  <w:footnote w:type="continuationSeparator" w:id="0">
    <w:p w:rsidR="005D5A9F" w:rsidRDefault="005D5A9F"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B214F"/>
    <w:multiLevelType w:val="hybridMultilevel"/>
    <w:tmpl w:val="17160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B4F77"/>
    <w:rsid w:val="000E1520"/>
    <w:rsid w:val="001D65EB"/>
    <w:rsid w:val="0020568B"/>
    <w:rsid w:val="00274F05"/>
    <w:rsid w:val="00312B65"/>
    <w:rsid w:val="00423317"/>
    <w:rsid w:val="00434089"/>
    <w:rsid w:val="0045305E"/>
    <w:rsid w:val="004D6A09"/>
    <w:rsid w:val="004D7631"/>
    <w:rsid w:val="005316A5"/>
    <w:rsid w:val="005965E8"/>
    <w:rsid w:val="005D5A9F"/>
    <w:rsid w:val="005E27BF"/>
    <w:rsid w:val="005E2E88"/>
    <w:rsid w:val="00687E98"/>
    <w:rsid w:val="00737A1B"/>
    <w:rsid w:val="007A7385"/>
    <w:rsid w:val="007A7FAF"/>
    <w:rsid w:val="007D4001"/>
    <w:rsid w:val="007D751B"/>
    <w:rsid w:val="008147F8"/>
    <w:rsid w:val="008D6097"/>
    <w:rsid w:val="00957A12"/>
    <w:rsid w:val="00994E1F"/>
    <w:rsid w:val="009A75C8"/>
    <w:rsid w:val="009B203F"/>
    <w:rsid w:val="00B278BA"/>
    <w:rsid w:val="00BA635B"/>
    <w:rsid w:val="00BF2104"/>
    <w:rsid w:val="00C846CC"/>
    <w:rsid w:val="00CB3107"/>
    <w:rsid w:val="00CB664E"/>
    <w:rsid w:val="00D31561"/>
    <w:rsid w:val="00DA4C51"/>
    <w:rsid w:val="00E907F1"/>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7D4001"/>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paragraph" w:styleId="Listenabsatz">
    <w:name w:val="List Paragraph"/>
    <w:basedOn w:val="Standard"/>
    <w:uiPriority w:val="34"/>
    <w:qFormat/>
    <w:rsid w:val="00423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3211</Words>
  <Characters>20232</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3</cp:revision>
  <dcterms:created xsi:type="dcterms:W3CDTF">2016-07-15T17:27:00Z</dcterms:created>
  <dcterms:modified xsi:type="dcterms:W3CDTF">2016-07-15T17:37:00Z</dcterms:modified>
</cp:coreProperties>
</file>