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87" w:rsidRDefault="009C3487" w:rsidP="009C3487">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9C3487" w:rsidRPr="004A6F62" w:rsidRDefault="009C3487" w:rsidP="009C3487">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304"/>
      </w:tblGrid>
      <w:tr w:rsidR="009C3487" w:rsidRPr="004A6F62" w:rsidTr="001907BF">
        <w:tc>
          <w:tcPr>
            <w:tcW w:w="2802" w:type="dxa"/>
          </w:tcPr>
          <w:p w:rsidR="009C3487" w:rsidRPr="004A6F62" w:rsidRDefault="009C3487" w:rsidP="001907BF">
            <w:r w:rsidRPr="004A6F62">
              <w:t>Vorgelegt von</w:t>
            </w:r>
          </w:p>
        </w:tc>
        <w:tc>
          <w:tcPr>
            <w:tcW w:w="6410" w:type="dxa"/>
          </w:tcPr>
          <w:p w:rsidR="009C3487" w:rsidRPr="004A6F62" w:rsidRDefault="009C3487" w:rsidP="001907BF">
            <w:r w:rsidRPr="004A6F62">
              <w:t>Susanne Franz</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Straße</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Ort</w:t>
            </w:r>
          </w:p>
        </w:tc>
      </w:tr>
      <w:tr w:rsidR="009C3487" w:rsidRPr="004A6F62" w:rsidTr="001907BF">
        <w:tc>
          <w:tcPr>
            <w:tcW w:w="2802" w:type="dxa"/>
          </w:tcPr>
          <w:p w:rsidR="009C3487" w:rsidRPr="004A6F62" w:rsidRDefault="009C3487" w:rsidP="001907BF">
            <w:r>
              <w:t>Datum</w:t>
            </w:r>
          </w:p>
        </w:tc>
        <w:tc>
          <w:tcPr>
            <w:tcW w:w="6410" w:type="dxa"/>
          </w:tcPr>
          <w:p w:rsidR="009C3487" w:rsidRPr="004A6F62" w:rsidRDefault="009C3487" w:rsidP="001907BF">
            <w:r w:rsidRPr="004A6F62">
              <w:t>Oktober 2011</w:t>
            </w:r>
          </w:p>
        </w:tc>
      </w:tr>
    </w:tbl>
    <w:p w:rsidR="009C3487" w:rsidRDefault="009C3487" w:rsidP="009C3487">
      <w:r>
        <w:br w:type="page"/>
      </w:r>
    </w:p>
    <w:p w:rsidR="009C3487" w:rsidRDefault="009C3487" w:rsidP="009C3487">
      <w:pPr>
        <w:pStyle w:val="Abbildungsverzeichnis"/>
        <w:tabs>
          <w:tab w:val="right" w:leader="dot" w:pos="9062"/>
        </w:tabs>
        <w:rPr>
          <w:noProof/>
          <w:lang w:eastAsia="de-DE"/>
        </w:rPr>
      </w:pPr>
      <w:r>
        <w:lastRenderedPageBreak/>
        <w:fldChar w:fldCharType="begin"/>
      </w:r>
      <w:r>
        <w:instrText xml:space="preserve"> TOC \h \z \c "Abbildung" </w:instrText>
      </w:r>
      <w:r>
        <w:fldChar w:fldCharType="separate"/>
      </w:r>
      <w:hyperlink w:anchor="_Toc303006092" w:history="1">
        <w:r w:rsidRPr="009A5A80">
          <w:rPr>
            <w:rStyle w:val="Hyperlink"/>
            <w:noProof/>
          </w:rPr>
          <w:t xml:space="preserve">Abbildung 1: Frauenromane </w:t>
        </w:r>
        <w:r w:rsidRPr="009A5A80">
          <w:rPr>
            <w:rStyle w:val="Hyperlink"/>
            <w:rFonts w:cstheme="minorHAnsi"/>
            <w:noProof/>
          </w:rPr>
          <w:t>‒</w:t>
        </w:r>
        <w:r w:rsidRPr="009A5A80">
          <w:rPr>
            <w:rStyle w:val="Hyperlink"/>
            <w:noProof/>
          </w:rPr>
          <w:t xml:space="preserve"> Einflussfaktoren</w:t>
        </w:r>
        <w:r>
          <w:rPr>
            <w:noProof/>
            <w:webHidden/>
          </w:rPr>
          <w:tab/>
        </w:r>
        <w:r>
          <w:rPr>
            <w:noProof/>
            <w:webHidden/>
          </w:rPr>
          <w:fldChar w:fldCharType="begin"/>
        </w:r>
        <w:r>
          <w:rPr>
            <w:noProof/>
            <w:webHidden/>
          </w:rPr>
          <w:instrText xml:space="preserve"> PAGEREF _Toc303006092 \h </w:instrText>
        </w:r>
        <w:r>
          <w:rPr>
            <w:noProof/>
            <w:webHidden/>
          </w:rPr>
        </w:r>
        <w:r>
          <w:rPr>
            <w:noProof/>
            <w:webHidden/>
          </w:rPr>
          <w:fldChar w:fldCharType="separate"/>
        </w:r>
        <w:r>
          <w:rPr>
            <w:noProof/>
            <w:webHidden/>
          </w:rPr>
          <w:t>4</w:t>
        </w:r>
        <w:r>
          <w:rPr>
            <w:noProof/>
            <w:webHidden/>
          </w:rPr>
          <w:fldChar w:fldCharType="end"/>
        </w:r>
      </w:hyperlink>
    </w:p>
    <w:p w:rsidR="009C3487" w:rsidRDefault="007A2210" w:rsidP="009C3487">
      <w:pPr>
        <w:pStyle w:val="Abbildungsverzeichnis"/>
        <w:tabs>
          <w:tab w:val="right" w:leader="dot" w:pos="9062"/>
        </w:tabs>
        <w:rPr>
          <w:noProof/>
          <w:lang w:eastAsia="de-DE"/>
        </w:rPr>
      </w:pPr>
      <w:hyperlink w:anchor="_Toc303006093" w:history="1">
        <w:r w:rsidR="009C3487" w:rsidRPr="009A5A80">
          <w:rPr>
            <w:rStyle w:val="Hyperlink"/>
            <w:noProof/>
          </w:rPr>
          <w:t>Abbildung 2: Sophie von La Roche bei Wikipedia</w:t>
        </w:r>
        <w:r w:rsidR="009C3487">
          <w:rPr>
            <w:noProof/>
            <w:webHidden/>
          </w:rPr>
          <w:tab/>
        </w:r>
        <w:r w:rsidR="009C3487">
          <w:rPr>
            <w:noProof/>
            <w:webHidden/>
          </w:rPr>
          <w:fldChar w:fldCharType="begin"/>
        </w:r>
        <w:r w:rsidR="009C3487">
          <w:rPr>
            <w:noProof/>
            <w:webHidden/>
          </w:rPr>
          <w:instrText xml:space="preserve"> PAGEREF _Toc303006093 \h </w:instrText>
        </w:r>
        <w:r w:rsidR="009C3487">
          <w:rPr>
            <w:noProof/>
            <w:webHidden/>
          </w:rPr>
        </w:r>
        <w:r w:rsidR="009C3487">
          <w:rPr>
            <w:noProof/>
            <w:webHidden/>
          </w:rPr>
          <w:fldChar w:fldCharType="separate"/>
        </w:r>
        <w:r w:rsidR="009C3487">
          <w:rPr>
            <w:noProof/>
            <w:webHidden/>
          </w:rPr>
          <w:t>6</w:t>
        </w:r>
        <w:r w:rsidR="009C3487">
          <w:rPr>
            <w:noProof/>
            <w:webHidden/>
          </w:rPr>
          <w:fldChar w:fldCharType="end"/>
        </w:r>
      </w:hyperlink>
    </w:p>
    <w:p w:rsidR="009C3487" w:rsidRDefault="007A2210" w:rsidP="009C3487">
      <w:pPr>
        <w:pStyle w:val="Abbildungsverzeichnis"/>
        <w:tabs>
          <w:tab w:val="right" w:leader="dot" w:pos="9062"/>
        </w:tabs>
        <w:rPr>
          <w:noProof/>
          <w:lang w:eastAsia="de-DE"/>
        </w:rPr>
      </w:pPr>
      <w:hyperlink w:anchor="_Toc303006094" w:history="1">
        <w:r w:rsidR="009C3487" w:rsidRPr="009A5A80">
          <w:rPr>
            <w:rStyle w:val="Hyperlink"/>
            <w:noProof/>
          </w:rPr>
          <w:t>Abbildung 3: Sophie von La Roche bei einem Familientreffen (Ausschnitt)</w:t>
        </w:r>
        <w:r w:rsidR="009C3487">
          <w:rPr>
            <w:noProof/>
            <w:webHidden/>
          </w:rPr>
          <w:tab/>
        </w:r>
        <w:r w:rsidR="009C3487">
          <w:rPr>
            <w:noProof/>
            <w:webHidden/>
          </w:rPr>
          <w:fldChar w:fldCharType="begin"/>
        </w:r>
        <w:r w:rsidR="009C3487">
          <w:rPr>
            <w:noProof/>
            <w:webHidden/>
          </w:rPr>
          <w:instrText xml:space="preserve"> PAGEREF _Toc303006094 \h </w:instrText>
        </w:r>
        <w:r w:rsidR="009C3487">
          <w:rPr>
            <w:noProof/>
            <w:webHidden/>
          </w:rPr>
        </w:r>
        <w:r w:rsidR="009C3487">
          <w:rPr>
            <w:noProof/>
            <w:webHidden/>
          </w:rPr>
          <w:fldChar w:fldCharType="separate"/>
        </w:r>
        <w:r w:rsidR="009C3487">
          <w:rPr>
            <w:noProof/>
            <w:webHidden/>
          </w:rPr>
          <w:t>11</w:t>
        </w:r>
        <w:r w:rsidR="009C3487">
          <w:rPr>
            <w:noProof/>
            <w:webHidden/>
          </w:rPr>
          <w:fldChar w:fldCharType="end"/>
        </w:r>
      </w:hyperlink>
    </w:p>
    <w:p w:rsidR="009C3487" w:rsidRDefault="007A2210" w:rsidP="009C3487">
      <w:pPr>
        <w:pStyle w:val="Abbildungsverzeichnis"/>
        <w:tabs>
          <w:tab w:val="right" w:leader="dot" w:pos="9062"/>
        </w:tabs>
        <w:rPr>
          <w:noProof/>
          <w:lang w:eastAsia="de-DE"/>
        </w:rPr>
      </w:pPr>
      <w:hyperlink r:id="rId5" w:anchor="_Toc303006095" w:history="1">
        <w:r w:rsidR="009C3487" w:rsidRPr="009A5A80">
          <w:rPr>
            <w:rStyle w:val="Hyperlink"/>
            <w:noProof/>
          </w:rPr>
          <w:t>Abbildung 4: Unterschiedliche Erziehungskonzepte</w:t>
        </w:r>
        <w:r w:rsidR="009C3487">
          <w:rPr>
            <w:noProof/>
            <w:webHidden/>
          </w:rPr>
          <w:tab/>
        </w:r>
        <w:r w:rsidR="009C3487">
          <w:rPr>
            <w:noProof/>
            <w:webHidden/>
          </w:rPr>
          <w:fldChar w:fldCharType="begin"/>
        </w:r>
        <w:r w:rsidR="009C3487">
          <w:rPr>
            <w:noProof/>
            <w:webHidden/>
          </w:rPr>
          <w:instrText xml:space="preserve"> PAGEREF _Toc303006095 \h </w:instrText>
        </w:r>
        <w:r w:rsidR="009C3487">
          <w:rPr>
            <w:noProof/>
            <w:webHidden/>
          </w:rPr>
        </w:r>
        <w:r w:rsidR="009C3487">
          <w:rPr>
            <w:noProof/>
            <w:webHidden/>
          </w:rPr>
          <w:fldChar w:fldCharType="separate"/>
        </w:r>
        <w:r w:rsidR="009C3487">
          <w:rPr>
            <w:noProof/>
            <w:webHidden/>
          </w:rPr>
          <w:t>13</w:t>
        </w:r>
        <w:r w:rsidR="009C3487">
          <w:rPr>
            <w:noProof/>
            <w:webHidden/>
          </w:rPr>
          <w:fldChar w:fldCharType="end"/>
        </w:r>
      </w:hyperlink>
    </w:p>
    <w:p w:rsidR="009C3487" w:rsidRDefault="009C3487" w:rsidP="009C3487">
      <w:r>
        <w:fldChar w:fldCharType="end"/>
      </w:r>
    </w:p>
    <w:p w:rsidR="009C3487" w:rsidRDefault="009C3487" w:rsidP="009C3487">
      <w:r>
        <w:br w:type="page"/>
      </w:r>
    </w:p>
    <w:p w:rsidR="009C3487" w:rsidRDefault="009C3487" w:rsidP="009C3487">
      <w:pPr>
        <w:pStyle w:val="berschrift1"/>
      </w:pPr>
      <w:r w:rsidRPr="003839BD">
        <w:lastRenderedPageBreak/>
        <w:t>Einleitung</w:t>
      </w:r>
    </w:p>
    <w:p w:rsidR="009C3487" w:rsidRDefault="009C3487" w:rsidP="009C3487">
      <w:r>
        <w:t xml:space="preserve">Die vorliegende Arbeit beschäftigt sich mit zwei frühen Werken der deutschsprachigen Romanliteratur des 18. Jahrhunderts, die von Frauen verfasst wurde: Sophie von La Roches </w:t>
      </w:r>
      <w:r w:rsidRPr="003A7179">
        <w:rPr>
          <w:i/>
        </w:rPr>
        <w:t>Geschichte des Fräuleins von Sternheim</w:t>
      </w:r>
      <w:r>
        <w:t xml:space="preserve"> und Mara Anna Sagars </w:t>
      </w:r>
      <w:r w:rsidRPr="006F3D09">
        <w:rPr>
          <w:i/>
        </w:rPr>
        <w:t>Die verwechselten Töchter</w:t>
      </w:r>
      <w:r>
        <w:t xml:space="preserve">. Beide Werke erschienen anonym im Jahr 1771. Während jedoch die </w:t>
      </w:r>
      <w:r w:rsidRPr="003A7179">
        <w:rPr>
          <w:i/>
        </w:rPr>
        <w:t>Geschichte des Fräuleins von Sternheim</w:t>
      </w:r>
      <w:r>
        <w:t xml:space="preserve"> von Publikum und ‚Kunstrichtern‘ begeistert aufgenommen wurde, ist Maria Anna Sagars Werk weitgehend unbeachtet geblieben.</w:t>
      </w:r>
    </w:p>
    <w:p w:rsidR="009C3487" w:rsidRDefault="009C3487" w:rsidP="009C3487">
      <w:r>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9C3487" w:rsidRPr="003536A4" w:rsidRDefault="009C3487" w:rsidP="009C3487">
      <w:r>
        <w:t xml:space="preserve">Ziel dieser Arbeit ist es ferner, eine Grundlage für eine Erklärung zu schaffen, warum sich im Zuge literarischer Kanonbildung die </w:t>
      </w:r>
      <w:r w:rsidRPr="003A7179">
        <w:rPr>
          <w:i/>
        </w:rPr>
        <w:t>Geschichte des Fräuleins von Sternheim</w:t>
      </w:r>
      <w:r>
        <w:t xml:space="preserve"> bis heute behaupten konnte, Sagar Werke dagegen erst am Anfang ihrer – so steht zu hoffen –Rezeption durch die Literaturwissenschaft stehen.</w:t>
      </w:r>
    </w:p>
    <w:p w:rsidR="009C3487" w:rsidRDefault="009C3487" w:rsidP="009C3487">
      <w:pPr>
        <w:pStyle w:val="berschrift1"/>
      </w:pPr>
      <w:r>
        <w:t>Literatur und Gesellschaft gegen Ende des 18. Jahrhunderts</w:t>
      </w:r>
    </w:p>
    <w:p w:rsidR="009C3487" w:rsidRDefault="009C3487" w:rsidP="009C3487">
      <w:pPr>
        <w:pStyle w:val="berschrift2"/>
      </w:pPr>
      <w:r>
        <w:t>Der ‚Roman von Frauen‘ und der Wandel der Weiblichkeitsideale</w:t>
      </w:r>
    </w:p>
    <w:p w:rsidR="009C3487" w:rsidRDefault="009C3487" w:rsidP="009C3487">
      <w:r>
        <w:t xml:space="preserve">Wurden die Schriftstellerinnen Sophie von La Roche und Maria Anna Sagar beim Erscheinen ihrer Erstlingsromane noch als Ausnahmeerscheinungen angesehen, so wagen, vor allem nach dem Erfolg der </w:t>
      </w:r>
      <w:r w:rsidRPr="003A7179">
        <w:rPr>
          <w:i/>
        </w:rPr>
        <w:t>Geschichte des Fräuleins von Sternheim</w:t>
      </w:r>
      <w:r>
        <w:t>, eine Reihe von Autorinnen (meist anonym) den Schritt an die Öffentlichkeit. Auch Sophie von La Roche versucht an den Erfolg ihres Erstlingswerkes anzuknüpfen und entfaltet eine rege Aktivität als Schriftstellerin, wie die rasche Folge ihrer Romane zeigt:</w:t>
      </w:r>
    </w:p>
    <w:p w:rsidR="009C3487" w:rsidRDefault="009C3487" w:rsidP="00F53108">
      <w:pPr>
        <w:pStyle w:val="Listenabsatz"/>
        <w:numPr>
          <w:ilvl w:val="0"/>
          <w:numId w:val="3"/>
        </w:numPr>
      </w:pPr>
      <w:r>
        <w:t>Briefe an Linda. Ein Buch für junge Frauenzimmer, die ihr Herz und ihren Verstand bilden wollen, 1777-1787</w:t>
      </w:r>
    </w:p>
    <w:p w:rsidR="009C3487" w:rsidRDefault="009C3487" w:rsidP="00F53108">
      <w:pPr>
        <w:pStyle w:val="Listenabsatz"/>
        <w:numPr>
          <w:ilvl w:val="0"/>
          <w:numId w:val="3"/>
        </w:numPr>
      </w:pPr>
      <w:r>
        <w:t>Rosaliens Briefe an ihre Freundin Mariane von St. Altenburg, 1779-81</w:t>
      </w:r>
    </w:p>
    <w:p w:rsidR="009C3487" w:rsidRDefault="009C3487" w:rsidP="00F53108">
      <w:pPr>
        <w:pStyle w:val="Listenabsatz"/>
        <w:numPr>
          <w:ilvl w:val="0"/>
          <w:numId w:val="3"/>
        </w:numPr>
      </w:pPr>
      <w:r>
        <w:t>Moralische Erzählungen, 1783</w:t>
      </w:r>
    </w:p>
    <w:p w:rsidR="009C3487" w:rsidRDefault="009C3487" w:rsidP="00F53108">
      <w:pPr>
        <w:pStyle w:val="Listenabsatz"/>
        <w:numPr>
          <w:ilvl w:val="0"/>
          <w:numId w:val="3"/>
        </w:numPr>
      </w:pPr>
      <w:r>
        <w:t>Geschichte von Miss Lony, 1789</w:t>
      </w:r>
    </w:p>
    <w:p w:rsidR="009C3487" w:rsidRDefault="009C3487" w:rsidP="00F53108">
      <w:pPr>
        <w:pStyle w:val="Listenabsatz"/>
        <w:numPr>
          <w:ilvl w:val="0"/>
          <w:numId w:val="3"/>
        </w:numPr>
      </w:pPr>
      <w:r>
        <w:t>Rosalie und Cleberg auf dem Lande 1791</w:t>
      </w:r>
    </w:p>
    <w:p w:rsidR="009C3487" w:rsidRDefault="009C3487" w:rsidP="00F53108">
      <w:pPr>
        <w:pStyle w:val="Listenabsatz"/>
        <w:numPr>
          <w:ilvl w:val="0"/>
          <w:numId w:val="3"/>
        </w:numPr>
      </w:pPr>
      <w:r>
        <w:t>Erscheinen am See Oneida, 1798</w:t>
      </w:r>
    </w:p>
    <w:p w:rsidR="009C3487" w:rsidRDefault="009C3487" w:rsidP="00F53108">
      <w:pPr>
        <w:pStyle w:val="Listenabsatz"/>
        <w:numPr>
          <w:ilvl w:val="0"/>
          <w:numId w:val="3"/>
        </w:numPr>
      </w:pPr>
      <w:r>
        <w:t>Fanny und Julia, oder die Freundinnen, 1801-02</w:t>
      </w:r>
    </w:p>
    <w:p w:rsidR="009C3487" w:rsidRDefault="009C3487" w:rsidP="009C3487">
      <w:r>
        <w:t xml:space="preserve">Maria Anna Sagar scheint nach </w:t>
      </w:r>
      <w:r w:rsidRPr="003A7179">
        <w:rPr>
          <w:i/>
        </w:rPr>
        <w:t>Die verwechselten Töchter</w:t>
      </w:r>
      <w:r>
        <w:t xml:space="preserve"> nur noch einen weiteren Roman verfasst zu haben: Karolinens Tagebuch ohne ausserordentliche Handlungen oder so viel als gar keine erscheint im Jahr 1774 in Prag.</w:t>
      </w:r>
    </w:p>
    <w:p w:rsidR="009C3487" w:rsidRDefault="009C3487" w:rsidP="009C3487">
      <w:r>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w:t>
      </w:r>
      <w:r>
        <w:lastRenderedPageBreak/>
        <w:t>Verantwortung der Frau für die Kleinkinderziehung erhalten Bildung und Literatur zunehmend moralpädagogische Funktionen zugewiesen. Auch in der schriftstellerischen Tätigkeit von Fruen wird zunächst einmal kein Widerspruch zu ihrer Weiblichkeit gesehen.</w:t>
      </w:r>
    </w:p>
    <w:p w:rsidR="009C3487" w:rsidRDefault="009C3487" w:rsidP="009C3487">
      <w:r>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w:t>
      </w:r>
      <w:r w:rsidRPr="00890493">
        <w:t xml:space="preserve"> </w:t>
      </w:r>
      <w:r>
        <w:t>neu sind auch nicht die z.T. subordinierten Tätigkeiten, die den Frauen zugeteilt wurden. Die entscheidende Änderung ist in der Begründung dieser Machtverhältnisse zu suchen.</w:t>
      </w:r>
    </w:p>
    <w:p w:rsidR="009C3487" w:rsidRDefault="009C3487" w:rsidP="009C3487">
      <w:r>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9C3487" w:rsidRDefault="009C3487">
      <w:pPr>
        <w:spacing w:after="160" w:line="259" w:lineRule="auto"/>
      </w:pPr>
      <w:r>
        <w:br w:type="page"/>
      </w:r>
    </w:p>
    <w:p w:rsidR="009C3487" w:rsidRDefault="009C3487" w:rsidP="009C3487">
      <w:pPr>
        <w:pStyle w:val="berschrift2"/>
      </w:pPr>
      <w:r>
        <w:lastRenderedPageBreak/>
        <w:t>Der (Brief-)Roman der Aufklärung: poetologische Grundlagen und literaturhistorischer Kontext</w:t>
      </w:r>
    </w:p>
    <w:p w:rsidR="009C3487" w:rsidRDefault="009C3487" w:rsidP="009C3487">
      <w:r>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w:t>
      </w:r>
    </w:p>
    <w:p w:rsidR="009C3487" w:rsidRDefault="009C3487" w:rsidP="009C3487">
      <w:pPr>
        <w:keepNext/>
      </w:pPr>
      <w:r>
        <w:rPr>
          <w:noProof/>
          <w:lang w:eastAsia="ja-JP"/>
        </w:rPr>
        <w:drawing>
          <wp:inline distT="0" distB="0" distL="0" distR="0" wp14:anchorId="71B0EE1E" wp14:editId="2BABFB06">
            <wp:extent cx="5486400" cy="3203349"/>
            <wp:effectExtent l="0" t="0" r="19050" b="1651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Start w:id="0" w:name="_GoBack"/>
      <w:bookmarkEnd w:id="0"/>
    </w:p>
    <w:p w:rsidR="009C3487" w:rsidRDefault="009C3487" w:rsidP="009C3487">
      <w:pPr>
        <w:pStyle w:val="Beschriftung"/>
      </w:pPr>
      <w:bookmarkStart w:id="1" w:name="_Toc303006092"/>
      <w:r>
        <w:t xml:space="preserve">Abbildung </w:t>
      </w:r>
      <w:r w:rsidR="007A2210">
        <w:fldChar w:fldCharType="begin"/>
      </w:r>
      <w:r w:rsidR="007A2210">
        <w:instrText xml:space="preserve"> SEQ Abbildung \* ARABIC </w:instrText>
      </w:r>
      <w:r w:rsidR="007A2210">
        <w:fldChar w:fldCharType="separate"/>
      </w:r>
      <w:r>
        <w:rPr>
          <w:noProof/>
        </w:rPr>
        <w:t>1</w:t>
      </w:r>
      <w:r w:rsidR="007A2210">
        <w:rPr>
          <w:noProof/>
        </w:rPr>
        <w:fldChar w:fldCharType="end"/>
      </w:r>
      <w:r>
        <w:t xml:space="preserve">: Frauenromane </w:t>
      </w:r>
      <w:r>
        <w:rPr>
          <w:rFonts w:cstheme="minorHAnsi"/>
        </w:rPr>
        <w:t>‒</w:t>
      </w:r>
      <w:r>
        <w:t xml:space="preserve"> Einflussfaktoren</w:t>
      </w:r>
      <w:bookmarkEnd w:id="1"/>
    </w:p>
    <w:p w:rsidR="009C3487" w:rsidRDefault="009C3487" w:rsidP="009C3487">
      <w:r>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9C3487" w:rsidRDefault="009C3487" w:rsidP="009C3487">
      <w:pPr>
        <w:pStyle w:val="berschrift1"/>
      </w:pPr>
      <w:r>
        <w:t>Romane als Ausdruck weiblicher Lebensentwürfe</w:t>
      </w:r>
    </w:p>
    <w:p w:rsidR="009C3487" w:rsidRDefault="009C3487" w:rsidP="009C3487">
      <w:pPr>
        <w:pStyle w:val="berschrift2"/>
      </w:pPr>
      <w:r>
        <w:t>Erste Rezeptionslenkung durch das Vorwort</w:t>
      </w:r>
    </w:p>
    <w:p w:rsidR="009C3487" w:rsidRDefault="009C3487" w:rsidP="009C3487">
      <w:r>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9C3487" w:rsidRDefault="009C3487" w:rsidP="009C3487">
      <w:r>
        <w:t>Es liegt nahe, die Tatsache, dass den beiden Romanen von Sophie von La Roche und Maria Anna Sagar eine Vorrede vorangestellt ist, dahingehend zu interpretieren, dass für beide Texte grundsätzlich ein ‚Legitimationsbedarf‘ vermutet wurde.</w:t>
      </w:r>
    </w:p>
    <w:p w:rsidR="009C3487" w:rsidRDefault="009C3487" w:rsidP="009C3487">
      <w:r>
        <w:lastRenderedPageBreak/>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9C3487" w:rsidRDefault="009C3487" w:rsidP="009C3487">
      <w:r>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9C3487" w:rsidRDefault="009C3487" w:rsidP="009C3487">
      <w:r>
        <w:t>Auch Frauen profitieren von der, der ‚Lebenspraxis‘ entnommenen literarischen Form. Sie könne mit der Wahl der Gattung ‚Briefroman‘ für ihre schriftstellerischen Versuche glaubhaft versichern, nicht in Konkurrenz zur männlichen ‚Dichtung‘ treten zu wollen. Aber auch der Wandel des Stilideals zum ‚natürlichen‘, kunstlosen Ausdruck in deutscher Sprache schien den Frauen entgegenzukommen.</w:t>
      </w:r>
    </w:p>
    <w:p w:rsidR="009C3487" w:rsidRDefault="009C3487" w:rsidP="009C3487">
      <w:r>
        <w:t>So kommt es, dass trotz der genannten Einschränkungen sich Frauen Möglichkeiten zur Veröffentlichung ihrer Texte verschafften. Die Duldung der Kritiker erhielt, wer nicht grundsätzlich gegen den ‚wahren Charakter eines Frauenzimmers‘ verstieß.</w:t>
      </w:r>
    </w:p>
    <w:p w:rsidR="009C3487" w:rsidRDefault="009C3487" w:rsidP="009C3487">
      <w:pPr>
        <w:pStyle w:val="berschrift2"/>
      </w:pPr>
      <w:r>
        <w:t>Biografische Notizen</w:t>
      </w:r>
    </w:p>
    <w:p w:rsidR="009C3487" w:rsidRDefault="009C3487" w:rsidP="009C3487">
      <w:pPr>
        <w:pStyle w:val="berschrift3"/>
      </w:pPr>
      <w:r>
        <w:t>Sop</w:t>
      </w:r>
      <w:r w:rsidRPr="00E401B7">
        <w:rPr>
          <w:rStyle w:val="berschrift3Zchn"/>
        </w:rPr>
        <w:t>h</w:t>
      </w:r>
      <w:r>
        <w:t>ie von La Roche</w:t>
      </w:r>
    </w:p>
    <w:p w:rsidR="009C3487" w:rsidRDefault="009C3487" w:rsidP="009C3487">
      <w:r>
        <w:t>In der Forschungsliteratur zu Sophie von La Roche wird immer wieder der Stellenwert betont, den die Biographie der Autorin für ihr Werk hat.</w:t>
      </w:r>
    </w:p>
    <w:p w:rsidR="009C3487" w:rsidRDefault="009C3487" w:rsidP="009C3487">
      <w:r>
        <w:t>Geboren 1730, verbrachte Marie Sophie Gutermann die ersten Lebensjahre in Kaufbeuren. Später führte der Weg der Familie über Lindau (1737 – 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9C3487" w:rsidRDefault="009C3487" w:rsidP="009C3487"/>
    <w:p w:rsidR="009C3487" w:rsidRDefault="009C3487" w:rsidP="009C3487">
      <w:r>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9C3487" w:rsidRDefault="009C3487" w:rsidP="009C3487">
      <w:r>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9C3487" w:rsidRDefault="009C3487" w:rsidP="009C3487">
      <w:r>
        <w:lastRenderedPageBreak/>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9C3487" w:rsidRDefault="009C3487" w:rsidP="009C3487">
      <w:pPr>
        <w:keepNext/>
      </w:pPr>
      <w:r>
        <w:rPr>
          <w:noProof/>
          <w:lang w:eastAsia="ja-JP"/>
        </w:rPr>
        <w:drawing>
          <wp:inline distT="0" distB="0" distL="0" distR="0" wp14:anchorId="7FC9CE0C" wp14:editId="7BF29D63">
            <wp:extent cx="3864078" cy="2080264"/>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9C3487" w:rsidRDefault="009C3487" w:rsidP="009C3487">
      <w:pPr>
        <w:pStyle w:val="Beschriftung"/>
      </w:pPr>
      <w:bookmarkStart w:id="2" w:name="_Toc303006093"/>
      <w:r>
        <w:t xml:space="preserve">Abbildung </w:t>
      </w:r>
      <w:r w:rsidR="007A2210">
        <w:fldChar w:fldCharType="begin"/>
      </w:r>
      <w:r w:rsidR="007A2210">
        <w:instrText xml:space="preserve"> SEQ Abbildung \* AR</w:instrText>
      </w:r>
      <w:r w:rsidR="007A2210">
        <w:instrText xml:space="preserve">ABIC </w:instrText>
      </w:r>
      <w:r w:rsidR="007A2210">
        <w:fldChar w:fldCharType="separate"/>
      </w:r>
      <w:r>
        <w:rPr>
          <w:noProof/>
        </w:rPr>
        <w:t>2</w:t>
      </w:r>
      <w:r w:rsidR="007A2210">
        <w:rPr>
          <w:noProof/>
        </w:rPr>
        <w:fldChar w:fldCharType="end"/>
      </w:r>
      <w:r>
        <w:t>: Sophie von La Roche bei Wikipedia</w:t>
      </w:r>
      <w:bookmarkEnd w:id="2"/>
    </w:p>
    <w:p w:rsidR="009C3487" w:rsidRDefault="009C3487" w:rsidP="009C3487">
      <w:r>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9C3487" w:rsidRDefault="009C3487" w:rsidP="009C3487">
      <w:pPr>
        <w:pStyle w:val="berschrift3"/>
      </w:pPr>
      <w:r>
        <w:t>Anna Maria Sagar</w:t>
      </w:r>
    </w:p>
    <w:p w:rsidR="009C3487" w:rsidRDefault="009C3487" w:rsidP="009C3487">
      <w:r>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9C3487" w:rsidRDefault="009C3487" w:rsidP="009C3487">
      <w:pPr>
        <w:pStyle w:val="berschrift3"/>
      </w:pPr>
      <w:r>
        <w:t>Wielands Vorrede als Legitimation weiblichen Scheibens bei Sophie von La Roche</w:t>
      </w:r>
    </w:p>
    <w:p w:rsidR="009C3487" w:rsidRDefault="009C3487" w:rsidP="009C3487">
      <w:r>
        <w:t xml:space="preserve">In seiner Vorrede zur </w:t>
      </w:r>
      <w:r w:rsidRPr="003A7179">
        <w:rPr>
          <w:i/>
        </w:rPr>
        <w:t>Geschichte des Fräuleins von Sternheim</w:t>
      </w:r>
      <w:r>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9C3487" w:rsidRDefault="009C3487" w:rsidP="009C3487">
      <w:r>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9C3487" w:rsidRDefault="009C3487" w:rsidP="009C3487">
      <w:pPr>
        <w:pStyle w:val="berschrift3"/>
      </w:pPr>
      <w:r>
        <w:lastRenderedPageBreak/>
        <w:t>Selbstbewusster Schritt an die Öffentlichkeit bei Maria Anna Sagar</w:t>
      </w:r>
    </w:p>
    <w:p w:rsidR="009C3487" w:rsidRDefault="009C3487" w:rsidP="009C3487">
      <w:r>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9C3487" w:rsidRDefault="009C3487" w:rsidP="009C3487">
      <w:r>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9C3487" w:rsidRDefault="009C3487" w:rsidP="009C3487">
      <w:r>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9C3487" w:rsidRDefault="009C3487" w:rsidP="009C3487">
      <w:r>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9C3487" w:rsidRDefault="009C3487" w:rsidP="009C3487">
      <w:pPr>
        <w:pStyle w:val="berschrift2"/>
      </w:pPr>
      <w:r>
        <w:t xml:space="preserve">Handlung und Struktur </w:t>
      </w:r>
      <w:r w:rsidRPr="00B72D02">
        <w:rPr>
          <w:rFonts w:cstheme="minorHAnsi"/>
        </w:rPr>
        <w:t>‒</w:t>
      </w:r>
      <w:r>
        <w:t xml:space="preserve"> ein Überblick</w:t>
      </w:r>
    </w:p>
    <w:p w:rsidR="009C3487" w:rsidRDefault="009C3487" w:rsidP="009C3487">
      <w:pPr>
        <w:pStyle w:val="berschrift3"/>
      </w:pPr>
      <w:r>
        <w:t>Untadelige Heldin in der ‚Geschichte des Fräuleins von Sternheim‘</w:t>
      </w:r>
    </w:p>
    <w:p w:rsidR="009C3487" w:rsidRDefault="009C3487" w:rsidP="009C3487">
      <w:r>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9C3487" w:rsidRDefault="009C3487" w:rsidP="009C3487">
      <w:r>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9C3487" w:rsidRDefault="009C3487" w:rsidP="009C3487">
      <w:r>
        <w:t xml:space="preserve">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w:t>
      </w:r>
      <w:r>
        <w:lastRenderedPageBreak/>
        <w:t>Verhalten und den Lebenswandel ihrer neuen Umgebung, den sie in Kontrast zu ihrem bisherigen ‚nützlichen‘ Landleben als lasterhaften Müßiggang abwertet.</w:t>
      </w:r>
    </w:p>
    <w:p w:rsidR="009C3487" w:rsidRDefault="009C3487" w:rsidP="009C3487">
      <w:r>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9C3487" w:rsidRDefault="009C3487" w:rsidP="009C3487">
      <w:r>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9C3487" w:rsidRDefault="009C3487" w:rsidP="009C3487">
      <w:r>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9C3487" w:rsidRDefault="009C3487" w:rsidP="009C3487">
      <w:r>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9C3487" w:rsidRDefault="009C3487" w:rsidP="009C3487">
      <w:pPr>
        <w:pStyle w:val="berschrift3"/>
      </w:pPr>
      <w:r>
        <w:t>Moralische Verwicklungen bei ‚Die verwechselte Töchter‘</w:t>
      </w:r>
    </w:p>
    <w:p w:rsidR="009C3487" w:rsidRDefault="009C3487" w:rsidP="009C3487">
      <w:r>
        <w:t xml:space="preserve">Ähnlich der </w:t>
      </w:r>
      <w:r w:rsidRPr="003A7179">
        <w:rPr>
          <w:i/>
        </w:rPr>
        <w:t>Geschichte des Fräuleins von Sternheim</w:t>
      </w:r>
      <w:r>
        <w:t xml:space="preserve"> befasst sich der berichtete Lebensabschnitt der beiden Titelheldinnen in </w:t>
      </w:r>
      <w:r w:rsidRPr="003A7179">
        <w:rPr>
          <w:i/>
        </w:rPr>
        <w:t>Die verwechselten Töchter</w:t>
      </w:r>
      <w:r>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9C3487" w:rsidRDefault="009C3487" w:rsidP="009C3487">
      <w:r>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9C3487" w:rsidRDefault="009C3487" w:rsidP="009C3487">
      <w:r>
        <w:t xml:space="preserve">Den Ausgangspunkt der eigentlichen Verwechslungsgeschichte beschreibt die Autorin in der Freundschaft zweier Frauen, Frau v. Salis und Frau v. G., die am selben Tag von einer Tochter </w:t>
      </w:r>
      <w:r>
        <w:lastRenderedPageBreak/>
        <w:t>entbunden werden. Beide Mädchen, die einander zum Verwechseln ähnlich sehen, erhalten den Namen Klara, die Mütter leben in enger Verbundenheit.</w:t>
      </w:r>
    </w:p>
    <w:p w:rsidR="009C3487" w:rsidRDefault="009C3487" w:rsidP="009C3487">
      <w:r>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9C3487" w:rsidRDefault="009C3487" w:rsidP="009C3487">
      <w:r>
        <w:t xml:space="preserve">Im Gegensatz zur </w:t>
      </w:r>
      <w:r w:rsidRPr="003A7179">
        <w:rPr>
          <w:i/>
        </w:rPr>
        <w:t>Geschichte des Fräuleins von Sternheim</w:t>
      </w:r>
      <w:r>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9C3487" w:rsidRDefault="009C3487" w:rsidP="009C3487">
      <w:r>
        <w:t>Dennoch gibt es Anzeichen dafür, dass der Tausch langfristig nicht gelingen kann, denn die Kinder fühlen sich emotional jeweils zur richtigen Mutter hingezogen. Zudem haben die beiden Mädchen charakterlich unterschiedlich entwickelt.</w:t>
      </w:r>
    </w:p>
    <w:p w:rsidR="009C3487" w:rsidRDefault="009C3487" w:rsidP="009C3487">
      <w:r>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9C3487" w:rsidRDefault="009C3487" w:rsidP="009C3487">
      <w:r>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9C3487" w:rsidRDefault="009C3487" w:rsidP="009C3487">
      <w:pPr>
        <w:pStyle w:val="berschrift3"/>
      </w:pPr>
      <w:r>
        <w:t>Kurzer Vergleich der Handlungsstränge</w:t>
      </w:r>
    </w:p>
    <w:p w:rsidR="009C3487" w:rsidRDefault="009C3487" w:rsidP="009C3487">
      <w:r>
        <w:t>Obwohl sich hinsichtlich der Thematik und der Struktur der beiden Romane Gemeinsamkeiten feststellen lassen, unterscheiden sie sich in einigen wesentlichen Punkten.</w:t>
      </w:r>
    </w:p>
    <w:p w:rsidR="009C3487" w:rsidRDefault="009C3487" w:rsidP="009C3487">
      <w:r>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9C3487" w:rsidRDefault="009C3487" w:rsidP="009C3487">
      <w:r>
        <w:lastRenderedPageBreak/>
        <w:t xml:space="preserve">Eine Wirkungsabsicht lässt sich in </w:t>
      </w:r>
      <w:r w:rsidRPr="003A7179">
        <w:rPr>
          <w:i/>
        </w:rPr>
        <w:t>Die verwechselten Töchter</w:t>
      </w:r>
      <w:r>
        <w:t xml:space="preserve"> nicht so eindeutig feststellen. Dem Roman ist zwar ebenfalls ein moralisch-sittliches Grundkonzept unterlegt, aus dem eine Orientierung für die eigene Lebenspraxis abgeleitet werden kann. Dieses wird jedoch verhaltener geäußert. </w:t>
      </w:r>
    </w:p>
    <w:p w:rsidR="009C3487" w:rsidRPr="00A96C7E" w:rsidRDefault="009C3487" w:rsidP="009C3487">
      <w:r>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3A7179">
        <w:rPr>
          <w:i/>
        </w:rPr>
        <w:t>Die verwechselten Töchter</w:t>
      </w:r>
      <w:r>
        <w:t xml:space="preserve"> auch die diskursiven Fähigkeiten des Lesers aktiviert werden sollen.</w:t>
      </w:r>
    </w:p>
    <w:p w:rsidR="009C3487" w:rsidRPr="00A96C7E" w:rsidRDefault="009C3487" w:rsidP="009C3487">
      <w:pPr>
        <w:pStyle w:val="berschrift2"/>
      </w:pPr>
      <w:r>
        <w:t xml:space="preserve">Lebensentwürfe </w:t>
      </w:r>
      <w:r>
        <w:rPr>
          <w:rFonts w:ascii="Calibri" w:hAnsi="Calibri" w:cs="Calibri"/>
        </w:rPr>
        <w:t>‒</w:t>
      </w:r>
      <w:r>
        <w:t xml:space="preserve"> die Weiblichkeit der Titelfiguren</w:t>
      </w:r>
    </w:p>
    <w:p w:rsidR="009C3487" w:rsidRDefault="009C3487" w:rsidP="009C3487">
      <w:r>
        <w:t xml:space="preserve">Grundsätzlich lässt sich anhand der Interpretationen belegen, dass sowohl bei der </w:t>
      </w:r>
      <w:r w:rsidRPr="003A7179">
        <w:rPr>
          <w:i/>
        </w:rPr>
        <w:t>Geschichte des Fräuleins von Sternheim</w:t>
      </w:r>
      <w:r>
        <w:t xml:space="preserve"> als auch bei </w:t>
      </w:r>
      <w:r w:rsidRPr="003A7179">
        <w:rPr>
          <w:i/>
        </w:rPr>
        <w:t>Die verwechselten Töchter</w:t>
      </w:r>
      <w:r>
        <w:t xml:space="preserve"> weibliche Sozialisationsprozesse im Mittelpunkt der Darstellung stehen.</w:t>
      </w:r>
    </w:p>
    <w:p w:rsidR="009C3487" w:rsidRDefault="009C3487" w:rsidP="009C3487">
      <w:r>
        <w:t>Gemeinsam ist beiden Texten auch der Rekurs auf die Erziehung der Titelheldinnen als Voraussetzung für ihren späteren Lebensweg. Dennoch zeigen sich schon hier unterschiedliche Bewertungen, die die Texte vornehmen.</w:t>
      </w:r>
    </w:p>
    <w:p w:rsidR="009C3487" w:rsidRDefault="009C3487" w:rsidP="009C3487">
      <w:r>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9C3487" w:rsidRDefault="009C3487" w:rsidP="009C3487">
      <w:r>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9C3487" w:rsidRDefault="009C3487" w:rsidP="009C3487">
      <w:r>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9C3487" w:rsidRDefault="009C3487" w:rsidP="009C3487">
      <w:r>
        <w:t>Klara v. Salis hat eine anders gestellte Aufgabe zu erfüllen: Sie muss ich in eine bürgerliche Gesellschafts</w:t>
      </w:r>
      <w:r>
        <w:softHyphen/>
        <w:t>ordnung einfügen (die sich, den literarischen Konventionen der Zeit entsprechend, vornehmlich aus Angehörigen des Adelsstandes konstituiert), in der die Abhängigkeit der Frauen von der Autorität der (Ehe-)Männer als unabänderlich dargestellt wird. Die Normen, die für ein weibli</w:t>
      </w:r>
      <w:r>
        <w:softHyphen/>
        <w:t>ches Wohlverhalten entworfen werden, werden als Einschränkung erfahren und thematisiert. Darge</w:t>
      </w:r>
      <w:r>
        <w:softHyphen/>
        <w:t>stellt werden vorrangig die negativen Auswirkungen des Ehestandes auf die persönliche Freiheit der Klara v. Salis.</w:t>
      </w:r>
    </w:p>
    <w:p w:rsidR="009C3487" w:rsidRDefault="009C3487" w:rsidP="009C3487">
      <w:pPr>
        <w:keepNext/>
      </w:pPr>
      <w:r>
        <w:rPr>
          <w:noProof/>
          <w:lang w:eastAsia="ja-JP"/>
        </w:rPr>
        <w:lastRenderedPageBreak/>
        <w:drawing>
          <wp:inline distT="0" distB="0" distL="0" distR="0" wp14:anchorId="258CE90F" wp14:editId="29D5B54C">
            <wp:extent cx="1193074" cy="1798656"/>
            <wp:effectExtent l="190500" t="190500" r="407670" b="3733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tanoFamilienbild.jpg"/>
                    <pic:cNvPicPr/>
                  </pic:nvPicPr>
                  <pic:blipFill rotWithShape="1">
                    <a:blip r:embed="rId12" cstate="print">
                      <a:extLst>
                        <a:ext uri="{28A0092B-C50C-407E-A947-70E740481C1C}">
                          <a14:useLocalDpi xmlns:a14="http://schemas.microsoft.com/office/drawing/2010/main" val="0"/>
                        </a:ext>
                      </a:extLst>
                    </a:blip>
                    <a:srcRect r="55375"/>
                    <a:stretch/>
                  </pic:blipFill>
                  <pic:spPr bwMode="auto">
                    <a:xfrm>
                      <a:off x="0" y="0"/>
                      <a:ext cx="1193966" cy="1800000"/>
                    </a:xfrm>
                    <a:prstGeom prst="rect">
                      <a:avLst/>
                    </a:prstGeom>
                    <a:ln>
                      <a:solidFill>
                        <a:schemeClr val="tx1"/>
                      </a:solidFill>
                      <a:prstDash val="solid"/>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C3487" w:rsidRDefault="009C3487" w:rsidP="009C3487">
      <w:pPr>
        <w:pStyle w:val="Beschriftung"/>
      </w:pPr>
      <w:bookmarkStart w:id="3" w:name="_Toc303006094"/>
      <w:r>
        <w:t xml:space="preserve">Abbildung </w:t>
      </w:r>
      <w:r w:rsidR="007A2210">
        <w:fldChar w:fldCharType="begin"/>
      </w:r>
      <w:r w:rsidR="007A2210">
        <w:instrText xml:space="preserve"> SEQ Abbildung \* ARABIC </w:instrText>
      </w:r>
      <w:r w:rsidR="007A2210">
        <w:fldChar w:fldCharType="separate"/>
      </w:r>
      <w:r>
        <w:rPr>
          <w:noProof/>
        </w:rPr>
        <w:t>3</w:t>
      </w:r>
      <w:r w:rsidR="007A2210">
        <w:rPr>
          <w:noProof/>
        </w:rPr>
        <w:fldChar w:fldCharType="end"/>
      </w:r>
      <w:r>
        <w:t>: Sophie von La Roche bei einem Familientreffen (Ausschnitt)</w:t>
      </w:r>
      <w:bookmarkEnd w:id="3"/>
    </w:p>
    <w:p w:rsidR="009C3487" w:rsidRDefault="009C3487" w:rsidP="009C3487">
      <w:r>
        <w:t>Die Tugend und die Empfindsamkeit der Sophie von Sternheim sind unmittelbarer Ausdruck der ‚Natur‘ der Frau. Die Harmonie mit Lord Seymour am Ende des Romans entspricht vollkommen dem modellhaften Ideal der gegenseitigen Ergänzung.</w:t>
      </w:r>
    </w:p>
    <w:p w:rsidR="009C3487" w:rsidRDefault="009C3487" w:rsidP="009C3487"/>
    <w:p w:rsidR="009C3487" w:rsidRDefault="009C3487" w:rsidP="009C3487">
      <w:r>
        <w:t xml:space="preserve">Der Darstellung dieses idyllischen ‚Naturzustandes‘ steht in </w:t>
      </w:r>
      <w:r w:rsidRPr="003A7179">
        <w:rPr>
          <w:i/>
        </w:rPr>
        <w:t>Die verwechselten Töchter</w:t>
      </w:r>
      <w:r>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3A7179">
        <w:rPr>
          <w:i/>
        </w:rPr>
        <w:t>Die verwechselten Töchter</w:t>
      </w:r>
      <w:r>
        <w:t xml:space="preserve"> stehen ‚Partner‘ mit unterschiedlichen Rollen, wobei ein gewisser Ausgleich für die Machtbefugnisse der Männer in dem Wissen der Frauen um die gesellschaftliche Bestimmtheit ihrer ‚Natur‘ gesehen werden kann.</w:t>
      </w:r>
    </w:p>
    <w:p w:rsidR="009C3487" w:rsidRDefault="009C3487" w:rsidP="009C3487">
      <w:r>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9C3487" w:rsidRDefault="009C3487" w:rsidP="009C3487">
      <w:pPr>
        <w:pStyle w:val="berschrift2"/>
      </w:pPr>
      <w:r>
        <w:t xml:space="preserve"> Thematisierung des Schreibens</w:t>
      </w:r>
    </w:p>
    <w:p w:rsidR="009C3487" w:rsidRDefault="009C3487" w:rsidP="009C3487">
      <w:pPr>
        <w:pStyle w:val="berschrift3"/>
      </w:pPr>
      <w:r>
        <w:t>Brief als authentische Lebensdokumente bei Sophie von La Roche</w:t>
      </w:r>
    </w:p>
    <w:p w:rsidR="009C3487" w:rsidRDefault="009C3487" w:rsidP="009C3487">
      <w:r>
        <w:t xml:space="preserve">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w:t>
      </w:r>
      <w:r>
        <w:lastRenderedPageBreak/>
        <w:t>anerkennen und als Orientierungshilfe für sein eigenes Leben übernehmen. Der Wert des Romans misst sich an seiner möglichen pädagogischen Wirkung. Nur über die Identifikation mit dem transportierten Werten ist dieses angestrebte Ziel zu erreichen.</w:t>
      </w:r>
    </w:p>
    <w:p w:rsidR="009C3487" w:rsidRDefault="009C3487" w:rsidP="009C3487">
      <w:r>
        <w:t>Die Vorstellung des Romans als ‚unkünstlerisches Werk‘ und die Definition eines Textes als unmittelbarer persönlicher Ausdruck des Charakters seines Verfassers lässt sich auch bei Sophie von La Roche an einigen Textstellen belegen.</w:t>
      </w:r>
    </w:p>
    <w:p w:rsidR="009C3487" w:rsidRDefault="009C3487" w:rsidP="009C3487">
      <w:r>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9C3487" w:rsidRDefault="009C3487" w:rsidP="009C3487">
      <w:r>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9C3487" w:rsidRDefault="009C3487" w:rsidP="009C3487">
      <w:pPr>
        <w:pStyle w:val="berschrift3"/>
      </w:pPr>
      <w:r>
        <w:t>Reflexionen über weibliches Schreiben bei Maria Anna Sagar</w:t>
      </w:r>
    </w:p>
    <w:p w:rsidR="009C3487" w:rsidRDefault="009C3487" w:rsidP="009C3487">
      <w:r>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3A7179">
        <w:rPr>
          <w:i/>
        </w:rPr>
        <w:t>Geschichte des Fräuleins von Sternheim</w:t>
      </w:r>
      <w:r>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9C3487" w:rsidRDefault="009C3487" w:rsidP="009C3487">
      <w:r>
        <w:t>Ein umfassendes Konzept der Autorin verrät sich darin allerdings nicht. Auch in dieser Punkt mag sich ihre Distanz zu etablierten literarischen Konventionen ausdrücken.</w:t>
      </w:r>
    </w:p>
    <w:p w:rsidR="009C3487" w:rsidRDefault="009C3487" w:rsidP="009C3487">
      <w:r>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9C3487" w:rsidRDefault="009C3487" w:rsidP="009C3487">
      <w:r>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9C3487" w:rsidRDefault="009C3487" w:rsidP="009C3487">
      <w:r>
        <w:t xml:space="preserve">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w:t>
      </w:r>
      <w:r>
        <w:lastRenderedPageBreak/>
        <w:t>Auswahl des Publikums – zwanghaft zu ihrem Recht verhelfen, kann auch die angedeutete Lust am Text bzw. die ‚Schreibsucht‘ angedeutet werden.</w:t>
      </w:r>
    </w:p>
    <w:p w:rsidR="009C3487" w:rsidRDefault="009C3487" w:rsidP="009C3487">
      <w:r>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9C3487" w:rsidRDefault="009C3487" w:rsidP="009C3487">
      <w:pPr>
        <w:pStyle w:val="berschrift3"/>
      </w:pPr>
      <w:r>
        <w:t>Zusammenfassung und Ausblick</w:t>
      </w:r>
    </w:p>
    <w:p w:rsidR="009C3487" w:rsidRDefault="009C3487" w:rsidP="009C3487">
      <w:r>
        <w:t>Hinsichtlich ihrer Intention und des Stellenwertes, der der Literatur explizit zugewiesen wird, unterscheiden sich die Romane von Sophie von La Roche und Maria Anna Sagar in zentralen Punkten.</w:t>
      </w:r>
    </w:p>
    <w:p w:rsidR="009C3487" w:rsidRDefault="009C3487" w:rsidP="009C3487">
      <w:r>
        <w:t xml:space="preserve">Die </w:t>
      </w:r>
      <w:r w:rsidRPr="003A7179">
        <w:rPr>
          <w:i/>
        </w:rPr>
        <w:t>Geschichte des Fräuleins von Sternheim</w:t>
      </w:r>
      <w:r>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9C3487" w:rsidRDefault="009C3487" w:rsidP="009C3487">
      <w:r>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9C3487" w:rsidRDefault="009C3487" w:rsidP="009C3487">
      <w:r>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9C3487" w:rsidRDefault="009C3487" w:rsidP="009C3487"/>
    <w:p w:rsidR="009C3487" w:rsidRDefault="009C3487" w:rsidP="009C3487">
      <w:r>
        <w:rPr>
          <w:noProof/>
          <w:lang w:eastAsia="ja-JP"/>
        </w:rPr>
        <mc:AlternateContent>
          <mc:Choice Requires="wps">
            <w:drawing>
              <wp:anchor distT="0" distB="0" distL="114300" distR="114300" simplePos="0" relativeHeight="251660288" behindDoc="0" locked="0" layoutInCell="1" allowOverlap="1" wp14:anchorId="518938E5" wp14:editId="18587925">
                <wp:simplePos x="0" y="0"/>
                <wp:positionH relativeFrom="column">
                  <wp:posOffset>570865</wp:posOffset>
                </wp:positionH>
                <wp:positionV relativeFrom="paragraph">
                  <wp:posOffset>3014980</wp:posOffset>
                </wp:positionV>
                <wp:extent cx="4599305" cy="63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a:effectLst/>
                      </wps:spPr>
                      <wps:txbx>
                        <w:txbxContent>
                          <w:p w:rsidR="009C3487" w:rsidRDefault="009C3487" w:rsidP="009C3487">
                            <w:pPr>
                              <w:pStyle w:val="Beschriftung"/>
                              <w:rPr>
                                <w:noProof/>
                              </w:rPr>
                            </w:pPr>
                            <w:bookmarkStart w:id="4"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938E5" id="_x0000_t202" coordsize="21600,21600" o:spt="202" path="m,l,21600r21600,l21600,xe">
                <v:stroke joinstyle="miter"/>
                <v:path gradientshapeok="t" o:connecttype="rect"/>
              </v:shapetype>
              <v:shape id="Textfeld 30" o:spid="_x0000_s1026" type="#_x0000_t202" style="position:absolute;margin-left:44.95pt;margin-top:237.4pt;width:36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" stroked="f">
                <v:textbox style="mso-fit-shape-to-text:t" inset="0,0,0,0">
                  <w:txbxContent>
                    <w:p w:rsidR="009C3487" w:rsidRDefault="009C3487" w:rsidP="009C3487">
                      <w:pPr>
                        <w:pStyle w:val="Beschriftung"/>
                        <w:rPr>
                          <w:noProof/>
                        </w:rPr>
                      </w:pPr>
                      <w:bookmarkStart w:id="5" w:name="_Toc303006095"/>
                      <w:r>
                        <w:t xml:space="preserve">Abbildung </w:t>
                      </w:r>
                      <w:r>
                        <w:fldChar w:fldCharType="begin"/>
                      </w:r>
                      <w:r>
                        <w:instrText xml:space="preserve"> SEQ Abbildung \* ARABIC </w:instrText>
                      </w:r>
                      <w:r>
                        <w:fldChar w:fldCharType="separate"/>
                      </w:r>
                      <w:r>
                        <w:rPr>
                          <w:noProof/>
                        </w:rPr>
                        <w:t>4</w:t>
                      </w:r>
                      <w:r>
                        <w:rPr>
                          <w:noProof/>
                        </w:rPr>
                        <w:fldChar w:fldCharType="end"/>
                      </w:r>
                      <w:r>
                        <w:t>: Unterschiedliche Erziehungskonzepte</w:t>
                      </w:r>
                      <w:bookmarkEnd w:id="5"/>
                    </w:p>
                  </w:txbxContent>
                </v:textbox>
              </v:shape>
            </w:pict>
          </mc:Fallback>
        </mc:AlternateContent>
      </w:r>
      <w:r>
        <w:rPr>
          <w:noProof/>
          <w:lang w:eastAsia="ja-JP"/>
        </w:rPr>
        <mc:AlternateContent>
          <mc:Choice Requires="wpg">
            <w:drawing>
              <wp:anchor distT="0" distB="0" distL="114300" distR="114300" simplePos="0" relativeHeight="251659264" behindDoc="0" locked="0" layoutInCell="1" allowOverlap="1" wp14:anchorId="152C2CA7" wp14:editId="5AB9BC96">
                <wp:simplePos x="0" y="0"/>
                <wp:positionH relativeFrom="column">
                  <wp:posOffset>571196</wp:posOffset>
                </wp:positionH>
                <wp:positionV relativeFrom="paragraph">
                  <wp:posOffset>30922</wp:posOffset>
                </wp:positionV>
                <wp:extent cx="4599499" cy="2927543"/>
                <wp:effectExtent l="57150" t="0" r="67945" b="25400"/>
                <wp:wrapNone/>
                <wp:docPr id="29" name="Gruppieren 29"/>
                <wp:cNvGraphicFramePr/>
                <a:graphic xmlns:a="http://schemas.openxmlformats.org/drawingml/2006/main">
                  <a:graphicData uri="http://schemas.microsoft.com/office/word/2010/wordprocessingGroup">
                    <wpg:wgp>
                      <wpg:cNvGrpSpPr/>
                      <wpg:grpSpPr>
                        <a:xfrm>
                          <a:off x="0" y="0"/>
                          <a:ext cx="4599499" cy="2927543"/>
                          <a:chOff x="0" y="0"/>
                          <a:chExt cx="4599499" cy="2927543"/>
                        </a:xfrm>
                      </wpg:grpSpPr>
                      <wps:wsp>
                        <wps:cNvPr id="8" name="Ellipse 8"/>
                        <wps:cNvSpPr/>
                        <wps:spPr>
                          <a:xfrm>
                            <a:off x="914400" y="0"/>
                            <a:ext cx="2790825" cy="1297940"/>
                          </a:xfrm>
                          <a:prstGeom prst="ellipse">
                            <a:avLst/>
                          </a:prstGeom>
                          <a:solidFill>
                            <a:srgbClr val="336699"/>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rsidRPr="00614B78">
                                <w:rPr>
                                  <w:color w:val="000000" w:themeColor="text1"/>
                                </w:rPr>
                                <w:t xml:space="preserve">Ziel der Erziehung: </w:t>
                              </w:r>
                              <w:r>
                                <w:t>moralisch-bürgerliches Wohlverhalten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0"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Bildung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20279"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Guter Charakter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H="1">
                            <a:off x="691764" y="1168841"/>
                            <a:ext cx="804545" cy="94615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Gerade Verbindung mit Pfeil 18"/>
                        <wps:cNvCnPr/>
                        <wps:spPr>
                          <a:xfrm>
                            <a:off x="3101009" y="1184744"/>
                            <a:ext cx="804545" cy="930303"/>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Textfeld 26"/>
                        <wps:cNvSpPr txBox="1"/>
                        <wps:spPr>
                          <a:xfrm>
                            <a:off x="0"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Kann erreicht werden durch: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2759103"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Notwendige Voraussetzung: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2C2CA7" id="Gruppieren 29" o:spid="_x0000_s1027" style="position:absolute;margin-left:45pt;margin-top:2.45pt;width:362.15pt;height:230.5pt;z-index:251659264" coordsize="45994,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">
                <v:oval id="Ellipse 8" o:spid="_x0000_s1028" style="position:absolute;left:9144;width:27908;height:1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" fillcolor="#369" strokecolor="#1f4d78 [1604]" strokeweight="1pt">
                  <v:stroke joinstyle="miter"/>
                  <v:textbox>
                    <w:txbxContent>
                      <w:p w:rsidR="009C3487" w:rsidRDefault="009C3487" w:rsidP="009C3487">
                        <w:pPr>
                          <w:jc w:val="center"/>
                        </w:pPr>
                        <w:r w:rsidRPr="00614B78">
                          <w:rPr>
                            <w:color w:val="000000" w:themeColor="text1"/>
                          </w:rPr>
                          <w:t xml:space="preserve">Ziel der Erziehung: </w:t>
                        </w:r>
                        <w:r>
                          <w:t>moralisch-bürgerliches Wohlverhalten</w:t>
                        </w:r>
                      </w:p>
                    </w:txbxContent>
                  </v:textbox>
                </v:oval>
                <v:rect id="Rechteck 15" o:spid="_x0000_s1029" style="position:absolute;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9C3487" w:rsidRDefault="009C3487" w:rsidP="009C3487">
                        <w:pPr>
                          <w:jc w:val="center"/>
                        </w:pPr>
                        <w:r>
                          <w:t>Bildung</w:t>
                        </w:r>
                      </w:p>
                    </w:txbxContent>
                  </v:textbox>
                </v:rect>
                <v:rect id="Rechteck 16" o:spid="_x0000_s1030" style="position:absolute;left:32202;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9C3487" w:rsidRDefault="009C3487" w:rsidP="009C3487">
                        <w:pPr>
                          <w:jc w:val="center"/>
                        </w:pPr>
                        <w:r>
                          <w:t>Guter Charakter</w:t>
                        </w:r>
                      </w:p>
                    </w:txbxContent>
                  </v:textbox>
                </v:rect>
                <v:shapetype id="_x0000_t32" coordsize="21600,21600" o:spt="32" o:oned="t" path="m,l21600,21600e" filled="f">
                  <v:path arrowok="t" fillok="f" o:connecttype="none"/>
                  <o:lock v:ext="edit" shapetype="t"/>
                </v:shapetype>
                <v:shape id="Gerade Verbindung mit Pfeil 17" o:spid="_x0000_s1031" type="#_x0000_t32" style="position:absolute;left:6917;top:11688;width:8046;height:9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" strokecolor="#5b9bd5 [3204]" strokeweight="3pt">
                  <v:stroke endarrow="block" joinstyle="miter"/>
                </v:shape>
                <v:shape id="Gerade Verbindung mit Pfeil 18" o:spid="_x0000_s1032" type="#_x0000_t32" style="position:absolute;left:31010;top:11847;width:8045;height:9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" strokecolor="#5b9bd5 [3204]" strokeweight="3pt">
                  <v:stroke endarrow="block" joinstyle="miter"/>
                </v:shape>
                <v:shape id="Textfeld 26" o:spid="_x0000_s1033" type="#_x0000_t202" style="position:absolute;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9C3487" w:rsidRDefault="009C3487" w:rsidP="009C3487">
                        <w:r>
                          <w:t>Kann erreicht werden durch:</w:t>
                        </w:r>
                      </w:p>
                    </w:txbxContent>
                  </v:textbox>
                </v:shape>
                <v:shape id="Textfeld 27" o:spid="_x0000_s1034" type="#_x0000_t202" style="position:absolute;left:27591;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9C3487" w:rsidRDefault="009C3487" w:rsidP="009C3487">
                        <w:r>
                          <w:t>Notwendige Voraussetzung:</w:t>
                        </w:r>
                      </w:p>
                    </w:txbxContent>
                  </v:textbox>
                </v:shape>
              </v:group>
            </w:pict>
          </mc:Fallback>
        </mc:AlternateContent>
      </w:r>
    </w:p>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r>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9C3487" w:rsidRDefault="009C3487" w:rsidP="009C3487">
      <w:r>
        <w:t>Für die Literaturwissenschaft scheint Sagars Roman insofern interessant, als er das Inventar von ‚idealen‘ oder gänzlich gescheiterten Frauenfiguren um eine Facette bereichert.</w:t>
      </w:r>
    </w:p>
    <w:p w:rsidR="009C3487" w:rsidRDefault="009C3487" w:rsidP="009C3487">
      <w:r>
        <w:br w:type="page"/>
      </w:r>
    </w:p>
    <w:p w:rsidR="009C3487" w:rsidRDefault="009C3487" w:rsidP="009C3487">
      <w:pPr>
        <w:pStyle w:val="berschrift1"/>
        <w:numPr>
          <w:ilvl w:val="0"/>
          <w:numId w:val="0"/>
        </w:numPr>
      </w:pPr>
      <w:r w:rsidRPr="004C048E">
        <w:lastRenderedPageBreak/>
        <w:t>Literatur</w:t>
      </w:r>
    </w:p>
    <w:p w:rsidR="009C3487" w:rsidRDefault="009C3487" w:rsidP="009C3487">
      <w:r>
        <w:t>Allerdissen, Rolf: Der empfindsame Roman des 18. Jahrhunderts. In: Koopmann, Helmut (Hrsg.), Handbuch des deutschen Romans. Düsseldorf 1983, S. 184-204.</w:t>
      </w:r>
    </w:p>
    <w:p w:rsidR="009C3487" w:rsidRDefault="009C3487" w:rsidP="009C3487">
      <w:r>
        <w:t>Beaujean, Marion: Der Trivialroman in der zweiten Hälfte des 18. Jahrhunderts. Die Ursprünge des modernen Unterhaltungsromans. Bonn, 2. Aufl. 1969.</w:t>
      </w:r>
    </w:p>
    <w:p w:rsidR="009C3487" w:rsidRDefault="009C3487" w:rsidP="009C3487">
      <w:r>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9C3487" w:rsidRDefault="009C3487" w:rsidP="009C3487">
      <w:r>
        <w:t>Becker, Eva D.: Der deutsche Roman um 1780. Stuttgart 1964.</w:t>
      </w:r>
    </w:p>
    <w:p w:rsidR="009C3487" w:rsidRDefault="009C3487" w:rsidP="009C3487">
      <w:r>
        <w:t>Becker-Cantarino, Barbara: „Muse“ und „Kunstrichter“: Sophie von La Roche und Wieland. In: Modern Language Notes 99, S. 571-588.</w:t>
      </w:r>
    </w:p>
    <w:p w:rsidR="009C3487" w:rsidRDefault="009C3487" w:rsidP="009C3487">
      <w:r>
        <w:t>Becker-Cantarino, Barbara: „Priesterin und Lichtbringerin.“ In: Die Frau als Heldin und Autorin. Neue kritische Ansätze zur deutschen Literatur. Ed. Wolfgang Paulsen. 10. Amherster Kolloquium zur Deutschen Literatur. Bern, München 1979, S. 111-124.</w:t>
      </w:r>
    </w:p>
    <w:p w:rsidR="009C3487" w:rsidRDefault="009C3487" w:rsidP="009C3487">
      <w:r>
        <w:t>Becker-Cantarino, Barbara: Der lange Weg zur Mündigkeit, Stuttgart 1987.</w:t>
      </w:r>
    </w:p>
    <w:p w:rsidR="009C3487" w:rsidRDefault="009C3487" w:rsidP="009C3487">
      <w:r>
        <w:t>Becker-Cantarino, Barbara: Die Frau von der Reformation bis zur Romantik. Die Situation der Frau vor dem Hintergrund der Literatur- und Sozialgeschichte. Bonn 1980.</w:t>
      </w:r>
    </w:p>
    <w:p w:rsidR="009C3487" w:rsidRDefault="009C3487" w:rsidP="009C3487">
      <w:r>
        <w:t>Becker-Cantarino, Barbara: Freundschaftsutopie. Die Fiktionen der Sophie La Roche. In: Gallas/Heuser, Untersuchungen zum Roman von Frauen, a.a.O., S. 92-113</w:t>
      </w:r>
    </w:p>
    <w:p w:rsidR="009C3487" w:rsidRDefault="009C3487" w:rsidP="009C3487">
      <w:r>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9C3487" w:rsidRDefault="009C3487" w:rsidP="009C3487">
      <w:r>
        <w:t>…</w:t>
      </w:r>
    </w:p>
    <w:p w:rsidR="009C3487" w:rsidRDefault="009C3487" w:rsidP="009C3487">
      <w:r>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9C3487" w:rsidRDefault="009C3487" w:rsidP="009C3487">
      <w:r>
        <w:t>Sagar, Maria Anna: Die verwechselten Töchter. Eine wahrhafte Geschichte in Briefen entworfen von einem Frauenzimmer. Prag 1771. Ausgabe: Kopie der Originalausgabe aus dem Jahr 1771.</w:t>
      </w:r>
    </w:p>
    <w:p w:rsidR="009C3487" w:rsidRDefault="009C3487" w:rsidP="009C3487">
      <w:r>
        <w:t>Weide-Berendt, Ingrid: Lehrerin des Schönen, Wahren, Guten. Literatur und Frauenbildung im ausgehenden 18. Jahrhundert am Beispiel Sophie von La Roche. Frankfurt/M. 1987.</w:t>
      </w:r>
    </w:p>
    <w:p w:rsidR="009C3487" w:rsidRDefault="009C3487" w:rsidP="009C3487">
      <w:r>
        <w:t>Weigel, Sigrid: Das Schreiben des Mangels als Produktion. In: Die Horen 28, 1983,S. 149-155.</w:t>
      </w:r>
    </w:p>
    <w:p w:rsidR="009C3487" w:rsidRDefault="009C3487" w:rsidP="009C3487">
      <w:r>
        <w:t>Weigel, Sigrid: Der schielende Blick. Thesen zur Geschichte weiblicher Schreibpraxis. In: Die verborgene Frau. Sechs Beiträge zu einer feministischen Literaturwissenschaft. Berlin 1983.</w:t>
      </w:r>
    </w:p>
    <w:p w:rsidR="009C3487" w:rsidRDefault="009C3487" w:rsidP="009C3487">
      <w:r>
        <w:lastRenderedPageBreak/>
        <w:t>Weigel, Sigrid: Topographien der Geschlechter. Kulturgeschichtliche Studien zur Literatur, Reinbek bei Hamburg 1990.</w:t>
      </w:r>
    </w:p>
    <w:p w:rsidR="009C3487" w:rsidRPr="008B6428" w:rsidRDefault="009C3487" w:rsidP="009C3487">
      <w:r w:rsidRPr="00A631DE">
        <w:rPr>
          <w:lang w:val="en-US"/>
        </w:rPr>
        <w:t xml:space="preserve">Winkle, Sally A.: Woman as Bourgeois Ideal. </w:t>
      </w:r>
      <w:r w:rsidRPr="008B6428">
        <w:t xml:space="preserve">A Study of Sophie von La Roche’s </w:t>
      </w:r>
      <w:r>
        <w:rPr>
          <w:i/>
        </w:rPr>
        <w:t>Geschichte des Fräuleins von St</w:t>
      </w:r>
      <w:r w:rsidRPr="008B6428">
        <w:rPr>
          <w:i/>
        </w:rPr>
        <w:t>ernheim</w:t>
      </w:r>
      <w:r w:rsidRPr="008B6428">
        <w:t xml:space="preserve"> and Goehte’s </w:t>
      </w:r>
      <w:r w:rsidRPr="008B6428">
        <w:rPr>
          <w:i/>
        </w:rPr>
        <w:t>Werther</w:t>
      </w:r>
      <w:r w:rsidRPr="008B6428">
        <w:t xml:space="preserve">. </w:t>
      </w:r>
      <w:r>
        <w:t>New York, Bern, Frankfurt, Paris 1988.</w:t>
      </w:r>
    </w:p>
    <w:p w:rsidR="00EA06F3" w:rsidRDefault="00EA06F3"/>
    <w:sectPr w:rsidR="00EA06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862D5"/>
    <w:multiLevelType w:val="hybridMultilevel"/>
    <w:tmpl w:val="BB961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892F5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87"/>
    <w:rsid w:val="00015A8B"/>
    <w:rsid w:val="000164F4"/>
    <w:rsid w:val="000545FB"/>
    <w:rsid w:val="0007702A"/>
    <w:rsid w:val="000B1B76"/>
    <w:rsid w:val="000B498A"/>
    <w:rsid w:val="000C240C"/>
    <w:rsid w:val="000D5BA5"/>
    <w:rsid w:val="000F28BF"/>
    <w:rsid w:val="00130C82"/>
    <w:rsid w:val="001926ED"/>
    <w:rsid w:val="001A1CEE"/>
    <w:rsid w:val="001A39ED"/>
    <w:rsid w:val="001A3E43"/>
    <w:rsid w:val="002017DA"/>
    <w:rsid w:val="002109FD"/>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40015F"/>
    <w:rsid w:val="00411E2A"/>
    <w:rsid w:val="004224BC"/>
    <w:rsid w:val="00473EE5"/>
    <w:rsid w:val="00487A42"/>
    <w:rsid w:val="004E3E73"/>
    <w:rsid w:val="00520462"/>
    <w:rsid w:val="005260CD"/>
    <w:rsid w:val="0058547E"/>
    <w:rsid w:val="00595505"/>
    <w:rsid w:val="0059703E"/>
    <w:rsid w:val="005A75FF"/>
    <w:rsid w:val="005B73A9"/>
    <w:rsid w:val="005C4545"/>
    <w:rsid w:val="005F601D"/>
    <w:rsid w:val="005F6203"/>
    <w:rsid w:val="0060200F"/>
    <w:rsid w:val="0061217B"/>
    <w:rsid w:val="00627B76"/>
    <w:rsid w:val="0063799F"/>
    <w:rsid w:val="00637F2E"/>
    <w:rsid w:val="006448B1"/>
    <w:rsid w:val="00687B37"/>
    <w:rsid w:val="006935C1"/>
    <w:rsid w:val="006A46EA"/>
    <w:rsid w:val="006D75CB"/>
    <w:rsid w:val="006E1D02"/>
    <w:rsid w:val="007167D7"/>
    <w:rsid w:val="0072159E"/>
    <w:rsid w:val="00752B26"/>
    <w:rsid w:val="007615FE"/>
    <w:rsid w:val="00786565"/>
    <w:rsid w:val="007867D1"/>
    <w:rsid w:val="0079110F"/>
    <w:rsid w:val="00793634"/>
    <w:rsid w:val="007A2210"/>
    <w:rsid w:val="007A2E44"/>
    <w:rsid w:val="007A2E6C"/>
    <w:rsid w:val="007A52B7"/>
    <w:rsid w:val="007D0664"/>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71D46"/>
    <w:rsid w:val="009775A5"/>
    <w:rsid w:val="009A346F"/>
    <w:rsid w:val="009A3971"/>
    <w:rsid w:val="009B4646"/>
    <w:rsid w:val="009C3487"/>
    <w:rsid w:val="009F13AF"/>
    <w:rsid w:val="00A04A18"/>
    <w:rsid w:val="00A05F66"/>
    <w:rsid w:val="00A22C60"/>
    <w:rsid w:val="00A40143"/>
    <w:rsid w:val="00A731D2"/>
    <w:rsid w:val="00A808C8"/>
    <w:rsid w:val="00A80D48"/>
    <w:rsid w:val="00A8432B"/>
    <w:rsid w:val="00A8494F"/>
    <w:rsid w:val="00A901F6"/>
    <w:rsid w:val="00AB35FE"/>
    <w:rsid w:val="00AB57AC"/>
    <w:rsid w:val="00AB691E"/>
    <w:rsid w:val="00AC0127"/>
    <w:rsid w:val="00AC7188"/>
    <w:rsid w:val="00AE2D11"/>
    <w:rsid w:val="00AF036B"/>
    <w:rsid w:val="00B10E94"/>
    <w:rsid w:val="00B15C9E"/>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D0A4B"/>
    <w:rsid w:val="00CE321D"/>
    <w:rsid w:val="00CF2B50"/>
    <w:rsid w:val="00CF438A"/>
    <w:rsid w:val="00D710C0"/>
    <w:rsid w:val="00D77C0A"/>
    <w:rsid w:val="00D85D5C"/>
    <w:rsid w:val="00D87BB8"/>
    <w:rsid w:val="00DB0415"/>
    <w:rsid w:val="00DC5FAA"/>
    <w:rsid w:val="00DE0DBB"/>
    <w:rsid w:val="00DE5234"/>
    <w:rsid w:val="00E0755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53108"/>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AE814-9F1E-40BA-8224-47BFB3C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C3487"/>
    <w:pPr>
      <w:spacing w:after="200" w:line="276" w:lineRule="auto"/>
    </w:pPr>
    <w:rPr>
      <w:rFonts w:eastAsiaTheme="minorEastAsia"/>
    </w:rPr>
  </w:style>
  <w:style w:type="paragraph" w:styleId="berschrift1">
    <w:name w:val="heading 1"/>
    <w:basedOn w:val="Standard"/>
    <w:next w:val="Standard"/>
    <w:link w:val="berschrift1Zchn"/>
    <w:uiPriority w:val="9"/>
    <w:qFormat/>
    <w:rsid w:val="009C348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9C3487"/>
    <w:pPr>
      <w:numPr>
        <w:ilvl w:val="1"/>
        <w:numId w:val="2"/>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9C3487"/>
    <w:pPr>
      <w:numPr>
        <w:ilvl w:val="2"/>
        <w:numId w:val="2"/>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9C3487"/>
    <w:pPr>
      <w:numPr>
        <w:ilvl w:val="3"/>
        <w:numId w:val="2"/>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C348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9C348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9C3487"/>
    <w:pPr>
      <w:numPr>
        <w:ilvl w:val="6"/>
        <w:numId w:val="2"/>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9C3487"/>
    <w:pPr>
      <w:numPr>
        <w:ilvl w:val="7"/>
        <w:numId w:val="2"/>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9C348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48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9C348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9C348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9C348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C348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9C348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9C348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9C348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9C348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9C3487"/>
    <w:pPr>
      <w:ind w:left="720"/>
      <w:contextualSpacing/>
    </w:pPr>
  </w:style>
  <w:style w:type="paragraph" w:styleId="Beschriftung">
    <w:name w:val="caption"/>
    <w:basedOn w:val="Standard"/>
    <w:next w:val="Standard"/>
    <w:uiPriority w:val="35"/>
    <w:unhideWhenUsed/>
    <w:rsid w:val="009C3487"/>
    <w:pPr>
      <w:spacing w:line="240" w:lineRule="auto"/>
    </w:pPr>
    <w:rPr>
      <w:b/>
      <w:bCs/>
      <w:sz w:val="18"/>
      <w:szCs w:val="18"/>
    </w:rPr>
  </w:style>
  <w:style w:type="character" w:styleId="Hyperlink">
    <w:name w:val="Hyperlink"/>
    <w:basedOn w:val="Absatz-Standardschriftart"/>
    <w:uiPriority w:val="99"/>
    <w:unhideWhenUsed/>
    <w:rsid w:val="009C3487"/>
    <w:rPr>
      <w:color w:val="0563C1" w:themeColor="hyperlink"/>
      <w:u w:val="single"/>
    </w:rPr>
  </w:style>
  <w:style w:type="paragraph" w:styleId="Abbildungsverzeichnis">
    <w:name w:val="table of figures"/>
    <w:basedOn w:val="Standard"/>
    <w:next w:val="Standard"/>
    <w:uiPriority w:val="99"/>
    <w:unhideWhenUsed/>
    <w:rsid w:val="009C3487"/>
    <w:pPr>
      <w:spacing w:after="0"/>
    </w:pPr>
  </w:style>
  <w:style w:type="table" w:styleId="Tabellenraster">
    <w:name w:val="Table Grid"/>
    <w:basedOn w:val="NormaleTabelle"/>
    <w:uiPriority w:val="59"/>
    <w:rsid w:val="009C34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file:///C:\Users\Lektorat\Documents\Word2010\kap06\frauenromane_magisterarbeit.docx"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5E7B3-3751-4645-827E-6E0C91D21D62}" type="doc">
      <dgm:prSet loTypeId="urn:microsoft.com/office/officeart/2005/8/layout/radial4" loCatId="relationship" qsTypeId="urn:microsoft.com/office/officeart/2005/8/quickstyle/simple1" qsCatId="simple" csTypeId="urn:microsoft.com/office/officeart/2005/8/colors/accent3_2" csCatId="accent3" phldr="1"/>
      <dgm:spPr/>
      <dgm:t>
        <a:bodyPr/>
        <a:lstStyle/>
        <a:p>
          <a:endParaRPr lang="de-DE"/>
        </a:p>
      </dgm:t>
    </dgm:pt>
    <dgm:pt modelId="{AF953BBD-F891-4D01-A742-3A9D57ED0EFB}">
      <dgm:prSet phldrT="[Text]"/>
      <dgm:spPr/>
      <dgm:t>
        <a:bodyPr/>
        <a:lstStyle/>
        <a:p>
          <a:r>
            <a:rPr lang="de-DE"/>
            <a:t>Frauenroman</a:t>
          </a:r>
        </a:p>
      </dgm:t>
    </dgm:pt>
    <dgm:pt modelId="{687F1BA4-616B-45CC-8FFE-69E31EACED0B}" type="parTrans" cxnId="{89CF92C6-D951-4658-9DFC-FF910CF8F4B3}">
      <dgm:prSet/>
      <dgm:spPr/>
      <dgm:t>
        <a:bodyPr/>
        <a:lstStyle/>
        <a:p>
          <a:endParaRPr lang="de-DE"/>
        </a:p>
      </dgm:t>
    </dgm:pt>
    <dgm:pt modelId="{31DABF68-9C11-42F4-8B4E-30C2AB3F3178}" type="sibTrans" cxnId="{89CF92C6-D951-4658-9DFC-FF910CF8F4B3}">
      <dgm:prSet/>
      <dgm:spPr/>
      <dgm:t>
        <a:bodyPr/>
        <a:lstStyle/>
        <a:p>
          <a:endParaRPr lang="de-DE"/>
        </a:p>
      </dgm:t>
    </dgm:pt>
    <dgm:pt modelId="{129481F5-A906-4248-A37F-1B84496C023F}">
      <dgm:prSet phldrT="[Text]"/>
      <dgm:spPr/>
      <dgm:t>
        <a:bodyPr/>
        <a:lstStyle/>
        <a:p>
          <a:r>
            <a:rPr lang="de-DE"/>
            <a:t>Briefroman</a:t>
          </a:r>
        </a:p>
      </dgm:t>
    </dgm:pt>
    <dgm:pt modelId="{96BA4A62-65FD-4298-9F8A-0D6881E22A4B}" type="parTrans" cxnId="{AFC69262-2608-477C-900F-02E1EBE698A2}">
      <dgm:prSet/>
      <dgm:spPr/>
      <dgm:t>
        <a:bodyPr/>
        <a:lstStyle/>
        <a:p>
          <a:endParaRPr lang="de-DE"/>
        </a:p>
      </dgm:t>
    </dgm:pt>
    <dgm:pt modelId="{796163FE-74E1-424D-B777-AD9B3DC62919}" type="sibTrans" cxnId="{AFC69262-2608-477C-900F-02E1EBE698A2}">
      <dgm:prSet/>
      <dgm:spPr/>
      <dgm:t>
        <a:bodyPr/>
        <a:lstStyle/>
        <a:p>
          <a:endParaRPr lang="de-DE"/>
        </a:p>
      </dgm:t>
    </dgm:pt>
    <dgm:pt modelId="{DC3FBB28-64C6-46E2-9720-02961C2B41D9}">
      <dgm:prSet phldrT="[Text]"/>
      <dgm:spPr/>
      <dgm:t>
        <a:bodyPr/>
        <a:lstStyle/>
        <a:p>
          <a:r>
            <a:rPr lang="de-DE"/>
            <a:t>Thematisierung weiblichen Schreibens</a:t>
          </a:r>
        </a:p>
      </dgm:t>
    </dgm:pt>
    <dgm:pt modelId="{0CCDB277-E318-4088-A433-FF73CAE64DD7}" type="parTrans" cxnId="{70230F3E-80CE-4D40-B7AF-435F94ED3079}">
      <dgm:prSet/>
      <dgm:spPr/>
      <dgm:t>
        <a:bodyPr/>
        <a:lstStyle/>
        <a:p>
          <a:endParaRPr lang="de-DE"/>
        </a:p>
      </dgm:t>
    </dgm:pt>
    <dgm:pt modelId="{5E20DCDD-38EA-4198-9863-7A6D1145829C}" type="sibTrans" cxnId="{70230F3E-80CE-4D40-B7AF-435F94ED3079}">
      <dgm:prSet/>
      <dgm:spPr/>
      <dgm:t>
        <a:bodyPr/>
        <a:lstStyle/>
        <a:p>
          <a:endParaRPr lang="de-DE"/>
        </a:p>
      </dgm:t>
    </dgm:pt>
    <dgm:pt modelId="{C1DAECD9-F591-48E6-B564-A0D612F14182}">
      <dgm:prSet phldrT="[Text]"/>
      <dgm:spPr/>
      <dgm:t>
        <a:bodyPr/>
        <a:lstStyle/>
        <a:p>
          <a:r>
            <a:rPr lang="de-DE"/>
            <a:t>Empfindsamkeit</a:t>
          </a:r>
        </a:p>
      </dgm:t>
    </dgm:pt>
    <dgm:pt modelId="{4221C466-B6EC-4AA5-A737-2CF956232981}" type="parTrans" cxnId="{AF84FFDB-973F-4F83-891A-52F352707D37}">
      <dgm:prSet/>
      <dgm:spPr/>
      <dgm:t>
        <a:bodyPr/>
        <a:lstStyle/>
        <a:p>
          <a:endParaRPr lang="de-DE"/>
        </a:p>
      </dgm:t>
    </dgm:pt>
    <dgm:pt modelId="{925D4840-661F-4909-88C8-DCD876E1D143}" type="sibTrans" cxnId="{AF84FFDB-973F-4F83-891A-52F352707D37}">
      <dgm:prSet/>
      <dgm:spPr/>
      <dgm:t>
        <a:bodyPr/>
        <a:lstStyle/>
        <a:p>
          <a:endParaRPr lang="de-DE"/>
        </a:p>
      </dgm:t>
    </dgm:pt>
    <dgm:pt modelId="{6EF68FD2-4D92-4F02-BD6C-2079AE9417C6}">
      <dgm:prSet/>
      <dgm:spPr/>
      <dgm:t>
        <a:bodyPr/>
        <a:lstStyle/>
        <a:p>
          <a:r>
            <a:rPr lang="de-DE"/>
            <a:t>Bürgerliches und weibliches Lesepublikum</a:t>
          </a:r>
        </a:p>
      </dgm:t>
    </dgm:pt>
    <dgm:pt modelId="{E0C0388B-5B02-40EC-8FC9-D6338619F9E7}" type="parTrans" cxnId="{EC6385EC-4912-446D-833A-7B09D69500AE}">
      <dgm:prSet/>
      <dgm:spPr/>
      <dgm:t>
        <a:bodyPr/>
        <a:lstStyle/>
        <a:p>
          <a:endParaRPr lang="de-DE"/>
        </a:p>
      </dgm:t>
    </dgm:pt>
    <dgm:pt modelId="{9E684F31-2886-4A39-92C1-3BCD80027F80}" type="sibTrans" cxnId="{EC6385EC-4912-446D-833A-7B09D69500AE}">
      <dgm:prSet/>
      <dgm:spPr/>
      <dgm:t>
        <a:bodyPr/>
        <a:lstStyle/>
        <a:p>
          <a:endParaRPr lang="de-DE"/>
        </a:p>
      </dgm:t>
    </dgm:pt>
    <dgm:pt modelId="{BDBB9BFA-A259-4828-AB87-81421A01267C}" type="pres">
      <dgm:prSet presAssocID="{0565E7B3-3751-4645-827E-6E0C91D21D62}" presName="cycle" presStyleCnt="0">
        <dgm:presLayoutVars>
          <dgm:chMax val="1"/>
          <dgm:dir/>
          <dgm:animLvl val="ctr"/>
          <dgm:resizeHandles val="exact"/>
        </dgm:presLayoutVars>
      </dgm:prSet>
      <dgm:spPr/>
    </dgm:pt>
    <dgm:pt modelId="{A9A8D070-733A-4164-8BCE-0F1324FE6683}" type="pres">
      <dgm:prSet presAssocID="{AF953BBD-F891-4D01-A742-3A9D57ED0EFB}" presName="centerShape" presStyleLbl="node0" presStyleIdx="0" presStyleCnt="1"/>
      <dgm:spPr/>
    </dgm:pt>
    <dgm:pt modelId="{8C4B6878-6DEE-48D8-BAB2-A545BE99C3B1}" type="pres">
      <dgm:prSet presAssocID="{96BA4A62-65FD-4298-9F8A-0D6881E22A4B}" presName="parTrans" presStyleLbl="bgSibTrans2D1" presStyleIdx="0" presStyleCnt="4"/>
      <dgm:spPr/>
    </dgm:pt>
    <dgm:pt modelId="{748DFD3E-FE2B-4006-9451-71AFD80A5841}" type="pres">
      <dgm:prSet presAssocID="{129481F5-A906-4248-A37F-1B84496C023F}" presName="node" presStyleLbl="node1" presStyleIdx="0" presStyleCnt="4">
        <dgm:presLayoutVars>
          <dgm:bulletEnabled val="1"/>
        </dgm:presLayoutVars>
      </dgm:prSet>
      <dgm:spPr/>
    </dgm:pt>
    <dgm:pt modelId="{24853882-2C4F-4751-A077-5B833077C649}" type="pres">
      <dgm:prSet presAssocID="{0CCDB277-E318-4088-A433-FF73CAE64DD7}" presName="parTrans" presStyleLbl="bgSibTrans2D1" presStyleIdx="1" presStyleCnt="4"/>
      <dgm:spPr/>
    </dgm:pt>
    <dgm:pt modelId="{C630D7DD-4DC9-4F21-B88D-B1D535013FBA}" type="pres">
      <dgm:prSet presAssocID="{DC3FBB28-64C6-46E2-9720-02961C2B41D9}" presName="node" presStyleLbl="node1" presStyleIdx="1" presStyleCnt="4">
        <dgm:presLayoutVars>
          <dgm:bulletEnabled val="1"/>
        </dgm:presLayoutVars>
      </dgm:prSet>
      <dgm:spPr/>
    </dgm:pt>
    <dgm:pt modelId="{E1D6C942-43B3-4186-B359-CE432C4847BB}" type="pres">
      <dgm:prSet presAssocID="{E0C0388B-5B02-40EC-8FC9-D6338619F9E7}" presName="parTrans" presStyleLbl="bgSibTrans2D1" presStyleIdx="2" presStyleCnt="4"/>
      <dgm:spPr/>
    </dgm:pt>
    <dgm:pt modelId="{1023535D-8B9A-4670-9E95-A13E7334EFF0}" type="pres">
      <dgm:prSet presAssocID="{6EF68FD2-4D92-4F02-BD6C-2079AE9417C6}" presName="node" presStyleLbl="node1" presStyleIdx="2" presStyleCnt="4">
        <dgm:presLayoutVars>
          <dgm:bulletEnabled val="1"/>
        </dgm:presLayoutVars>
      </dgm:prSet>
      <dgm:spPr/>
    </dgm:pt>
    <dgm:pt modelId="{AD75700B-292D-4346-9A2A-E31F6CC72DF3}" type="pres">
      <dgm:prSet presAssocID="{4221C466-B6EC-4AA5-A737-2CF956232981}" presName="parTrans" presStyleLbl="bgSibTrans2D1" presStyleIdx="3" presStyleCnt="4"/>
      <dgm:spPr/>
    </dgm:pt>
    <dgm:pt modelId="{A2158263-D47D-4F73-9DC2-E0B73F7F39B2}" type="pres">
      <dgm:prSet presAssocID="{C1DAECD9-F591-48E6-B564-A0D612F14182}" presName="node" presStyleLbl="node1" presStyleIdx="3" presStyleCnt="4">
        <dgm:presLayoutVars>
          <dgm:bulletEnabled val="1"/>
        </dgm:presLayoutVars>
      </dgm:prSet>
      <dgm:spPr/>
    </dgm:pt>
  </dgm:ptLst>
  <dgm:cxnLst>
    <dgm:cxn modelId="{45E5C21E-A125-40BD-807B-686BF66DEA51}" type="presOf" srcId="{129481F5-A906-4248-A37F-1B84496C023F}" destId="{748DFD3E-FE2B-4006-9451-71AFD80A5841}" srcOrd="0" destOrd="0" presId="urn:microsoft.com/office/officeart/2005/8/layout/radial4"/>
    <dgm:cxn modelId="{70230F3E-80CE-4D40-B7AF-435F94ED3079}" srcId="{AF953BBD-F891-4D01-A742-3A9D57ED0EFB}" destId="{DC3FBB28-64C6-46E2-9720-02961C2B41D9}" srcOrd="1" destOrd="0" parTransId="{0CCDB277-E318-4088-A433-FF73CAE64DD7}" sibTransId="{5E20DCDD-38EA-4198-9863-7A6D1145829C}"/>
    <dgm:cxn modelId="{BE6FF240-04D3-4AAA-BB5E-85A44418C2B6}" type="presOf" srcId="{DC3FBB28-64C6-46E2-9720-02961C2B41D9}" destId="{C630D7DD-4DC9-4F21-B88D-B1D535013FBA}" srcOrd="0" destOrd="0" presId="urn:microsoft.com/office/officeart/2005/8/layout/radial4"/>
    <dgm:cxn modelId="{06F56EF8-E1C8-4703-A1D2-75DF0AB881F8}" type="presOf" srcId="{0CCDB277-E318-4088-A433-FF73CAE64DD7}" destId="{24853882-2C4F-4751-A077-5B833077C649}" srcOrd="0" destOrd="0" presId="urn:microsoft.com/office/officeart/2005/8/layout/radial4"/>
    <dgm:cxn modelId="{AFC69262-2608-477C-900F-02E1EBE698A2}" srcId="{AF953BBD-F891-4D01-A742-3A9D57ED0EFB}" destId="{129481F5-A906-4248-A37F-1B84496C023F}" srcOrd="0" destOrd="0" parTransId="{96BA4A62-65FD-4298-9F8A-0D6881E22A4B}" sibTransId="{796163FE-74E1-424D-B777-AD9B3DC62919}"/>
    <dgm:cxn modelId="{6C81288F-A827-46DA-BF52-74DF4D4A2AB0}" type="presOf" srcId="{0565E7B3-3751-4645-827E-6E0C91D21D62}" destId="{BDBB9BFA-A259-4828-AB87-81421A01267C}" srcOrd="0" destOrd="0" presId="urn:microsoft.com/office/officeart/2005/8/layout/radial4"/>
    <dgm:cxn modelId="{89CF92C6-D951-4658-9DFC-FF910CF8F4B3}" srcId="{0565E7B3-3751-4645-827E-6E0C91D21D62}" destId="{AF953BBD-F891-4D01-A742-3A9D57ED0EFB}" srcOrd="0" destOrd="0" parTransId="{687F1BA4-616B-45CC-8FFE-69E31EACED0B}" sibTransId="{31DABF68-9C11-42F4-8B4E-30C2AB3F3178}"/>
    <dgm:cxn modelId="{EC6385EC-4912-446D-833A-7B09D69500AE}" srcId="{AF953BBD-F891-4D01-A742-3A9D57ED0EFB}" destId="{6EF68FD2-4D92-4F02-BD6C-2079AE9417C6}" srcOrd="2" destOrd="0" parTransId="{E0C0388B-5B02-40EC-8FC9-D6338619F9E7}" sibTransId="{9E684F31-2886-4A39-92C1-3BCD80027F80}"/>
    <dgm:cxn modelId="{A689A4E9-690E-4198-9DC9-C0D2B9C48D6C}" type="presOf" srcId="{C1DAECD9-F591-48E6-B564-A0D612F14182}" destId="{A2158263-D47D-4F73-9DC2-E0B73F7F39B2}" srcOrd="0" destOrd="0" presId="urn:microsoft.com/office/officeart/2005/8/layout/radial4"/>
    <dgm:cxn modelId="{7FEE3822-9B89-498F-AD3E-A610DB3A7EE0}" type="presOf" srcId="{96BA4A62-65FD-4298-9F8A-0D6881E22A4B}" destId="{8C4B6878-6DEE-48D8-BAB2-A545BE99C3B1}" srcOrd="0" destOrd="0" presId="urn:microsoft.com/office/officeart/2005/8/layout/radial4"/>
    <dgm:cxn modelId="{7E76C2B6-26D9-48E3-9602-9213D82C5B88}" type="presOf" srcId="{4221C466-B6EC-4AA5-A737-2CF956232981}" destId="{AD75700B-292D-4346-9A2A-E31F6CC72DF3}" srcOrd="0" destOrd="0" presId="urn:microsoft.com/office/officeart/2005/8/layout/radial4"/>
    <dgm:cxn modelId="{744C66DA-98D1-47D2-A105-781DEC9F467C}" type="presOf" srcId="{6EF68FD2-4D92-4F02-BD6C-2079AE9417C6}" destId="{1023535D-8B9A-4670-9E95-A13E7334EFF0}" srcOrd="0" destOrd="0" presId="urn:microsoft.com/office/officeart/2005/8/layout/radial4"/>
    <dgm:cxn modelId="{AF84FFDB-973F-4F83-891A-52F352707D37}" srcId="{AF953BBD-F891-4D01-A742-3A9D57ED0EFB}" destId="{C1DAECD9-F591-48E6-B564-A0D612F14182}" srcOrd="3" destOrd="0" parTransId="{4221C466-B6EC-4AA5-A737-2CF956232981}" sibTransId="{925D4840-661F-4909-88C8-DCD876E1D143}"/>
    <dgm:cxn modelId="{4C1A605C-854F-4575-852F-F80123393F10}" type="presOf" srcId="{E0C0388B-5B02-40EC-8FC9-D6338619F9E7}" destId="{E1D6C942-43B3-4186-B359-CE432C4847BB}" srcOrd="0" destOrd="0" presId="urn:microsoft.com/office/officeart/2005/8/layout/radial4"/>
    <dgm:cxn modelId="{7FA84F72-47C9-43E9-8B36-FB594C4AFB76}" type="presOf" srcId="{AF953BBD-F891-4D01-A742-3A9D57ED0EFB}" destId="{A9A8D070-733A-4164-8BCE-0F1324FE6683}" srcOrd="0" destOrd="0" presId="urn:microsoft.com/office/officeart/2005/8/layout/radial4"/>
    <dgm:cxn modelId="{36C7D102-431C-4396-9244-EF0C563ED07D}" type="presParOf" srcId="{BDBB9BFA-A259-4828-AB87-81421A01267C}" destId="{A9A8D070-733A-4164-8BCE-0F1324FE6683}" srcOrd="0" destOrd="0" presId="urn:microsoft.com/office/officeart/2005/8/layout/radial4"/>
    <dgm:cxn modelId="{A96C9112-124A-4B4D-91DA-0D4A622A1947}" type="presParOf" srcId="{BDBB9BFA-A259-4828-AB87-81421A01267C}" destId="{8C4B6878-6DEE-48D8-BAB2-A545BE99C3B1}" srcOrd="1" destOrd="0" presId="urn:microsoft.com/office/officeart/2005/8/layout/radial4"/>
    <dgm:cxn modelId="{1AA35F96-B234-4D2F-A6AA-47C088821112}" type="presParOf" srcId="{BDBB9BFA-A259-4828-AB87-81421A01267C}" destId="{748DFD3E-FE2B-4006-9451-71AFD80A5841}" srcOrd="2" destOrd="0" presId="urn:microsoft.com/office/officeart/2005/8/layout/radial4"/>
    <dgm:cxn modelId="{9901E03B-646B-44A3-A294-910F07D11BCD}" type="presParOf" srcId="{BDBB9BFA-A259-4828-AB87-81421A01267C}" destId="{24853882-2C4F-4751-A077-5B833077C649}" srcOrd="3" destOrd="0" presId="urn:microsoft.com/office/officeart/2005/8/layout/radial4"/>
    <dgm:cxn modelId="{7156B722-ECDF-430B-92A4-BF215B1147D7}" type="presParOf" srcId="{BDBB9BFA-A259-4828-AB87-81421A01267C}" destId="{C630D7DD-4DC9-4F21-B88D-B1D535013FBA}" srcOrd="4" destOrd="0" presId="urn:microsoft.com/office/officeart/2005/8/layout/radial4"/>
    <dgm:cxn modelId="{EB67DE0D-1706-49DB-BB88-37704373EB3F}" type="presParOf" srcId="{BDBB9BFA-A259-4828-AB87-81421A01267C}" destId="{E1D6C942-43B3-4186-B359-CE432C4847BB}" srcOrd="5" destOrd="0" presId="urn:microsoft.com/office/officeart/2005/8/layout/radial4"/>
    <dgm:cxn modelId="{B1613813-16C3-4B60-AEC6-DB4390E05483}" type="presParOf" srcId="{BDBB9BFA-A259-4828-AB87-81421A01267C}" destId="{1023535D-8B9A-4670-9E95-A13E7334EFF0}" srcOrd="6" destOrd="0" presId="urn:microsoft.com/office/officeart/2005/8/layout/radial4"/>
    <dgm:cxn modelId="{8F7A548C-269F-41F3-93FA-A711DFC7645D}" type="presParOf" srcId="{BDBB9BFA-A259-4828-AB87-81421A01267C}" destId="{AD75700B-292D-4346-9A2A-E31F6CC72DF3}" srcOrd="7" destOrd="0" presId="urn:microsoft.com/office/officeart/2005/8/layout/radial4"/>
    <dgm:cxn modelId="{038283EE-1E6E-425C-BF3D-3B7A1FE237AA}" type="presParOf" srcId="{BDBB9BFA-A259-4828-AB87-81421A01267C}" destId="{A2158263-D47D-4F73-9DC2-E0B73F7F39B2}" srcOrd="8" destOrd="0" presId="urn:microsoft.com/office/officeart/2005/8/layout/radial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8D070-733A-4164-8BCE-0F1324FE6683}">
      <dsp:nvSpPr>
        <dsp:cNvPr id="0" name=""/>
        <dsp:cNvSpPr/>
      </dsp:nvSpPr>
      <dsp:spPr>
        <a:xfrm>
          <a:off x="2002536" y="1721000"/>
          <a:ext cx="1481328" cy="148132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7935"/>
        <a:ext cx="1047458" cy="1047458"/>
      </dsp:txXfrm>
    </dsp:sp>
    <dsp:sp modelId="{8C4B6878-6DEE-48D8-BAB2-A545BE99C3B1}">
      <dsp:nvSpPr>
        <dsp:cNvPr id="0" name=""/>
        <dsp:cNvSpPr/>
      </dsp:nvSpPr>
      <dsp:spPr>
        <a:xfrm rot="11700000">
          <a:off x="698838"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8DFD3E-FE2B-4006-9451-71AFD80A5841}">
      <dsp:nvSpPr>
        <dsp:cNvPr id="0" name=""/>
        <dsp:cNvSpPr/>
      </dsp:nvSpPr>
      <dsp:spPr>
        <a:xfrm>
          <a:off x="16994"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49968" y="1389786"/>
        <a:ext cx="1341313" cy="1059861"/>
      </dsp:txXfrm>
    </dsp:sp>
    <dsp:sp modelId="{24853882-2C4F-4751-A077-5B833077C649}">
      <dsp:nvSpPr>
        <dsp:cNvPr id="0" name=""/>
        <dsp:cNvSpPr/>
      </dsp:nvSpPr>
      <dsp:spPr>
        <a:xfrm rot="14700000">
          <a:off x="1489083"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D7DD-4DC9-4F21-B88D-B1D535013FBA}">
      <dsp:nvSpPr>
        <dsp:cNvPr id="0" name=""/>
        <dsp:cNvSpPr/>
      </dsp:nvSpPr>
      <dsp:spPr>
        <a:xfrm>
          <a:off x="115463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7613" y="33994"/>
        <a:ext cx="1341313" cy="1059861"/>
      </dsp:txXfrm>
    </dsp:sp>
    <dsp:sp modelId="{E1D6C942-43B3-4186-B359-CE432C4847BB}">
      <dsp:nvSpPr>
        <dsp:cNvPr id="0" name=""/>
        <dsp:cNvSpPr/>
      </dsp:nvSpPr>
      <dsp:spPr>
        <a:xfrm rot="17700000">
          <a:off x="2718486"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23535D-8B9A-4670-9E95-A13E7334EFF0}">
      <dsp:nvSpPr>
        <dsp:cNvPr id="0" name=""/>
        <dsp:cNvSpPr/>
      </dsp:nvSpPr>
      <dsp:spPr>
        <a:xfrm>
          <a:off x="292449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und weibliches Lesepublikum</a:t>
          </a:r>
        </a:p>
      </dsp:txBody>
      <dsp:txXfrm>
        <a:off x="2957473" y="33994"/>
        <a:ext cx="1341313" cy="1059861"/>
      </dsp:txXfrm>
    </dsp:sp>
    <dsp:sp modelId="{AD75700B-292D-4346-9A2A-E31F6CC72DF3}">
      <dsp:nvSpPr>
        <dsp:cNvPr id="0" name=""/>
        <dsp:cNvSpPr/>
      </dsp:nvSpPr>
      <dsp:spPr>
        <a:xfrm rot="20700000">
          <a:off x="3508732"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158263-D47D-4F73-9DC2-E0B73F7F39B2}">
      <dsp:nvSpPr>
        <dsp:cNvPr id="0" name=""/>
        <dsp:cNvSpPr/>
      </dsp:nvSpPr>
      <dsp:spPr>
        <a:xfrm>
          <a:off x="4062143"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5117" y="1389786"/>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5357</Words>
  <Characters>33753</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3</cp:revision>
  <dcterms:created xsi:type="dcterms:W3CDTF">2016-07-16T13:27:00Z</dcterms:created>
  <dcterms:modified xsi:type="dcterms:W3CDTF">2016-07-16T13:51:00Z</dcterms:modified>
</cp:coreProperties>
</file>