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995062"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995062"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995062" w:rsidP="009C3487">
      <w:pPr>
        <w:pStyle w:val="Abbildungsverzeichnis"/>
        <w:tabs>
          <w:tab w:val="right" w:leader="dot" w:pos="9062"/>
        </w:tabs>
        <w:rPr>
          <w:noProof/>
          <w:lang w:eastAsia="de-DE"/>
        </w:rPr>
      </w:pPr>
      <w:hyperlink r:id="rId6"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1"/>
      </w:pPr>
      <w:r>
        <w:lastRenderedPageBreak/>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9C3487" w:rsidRDefault="009C3487" w:rsidP="009C3487">
      <w:pPr>
        <w:pStyle w:val="berschrift2"/>
      </w:pPr>
      <w:r>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wieder der Stellenwert betont, den die Biographie der Autorin für ihr Werk hat.</w:t>
      </w:r>
    </w:p>
    <w:p w:rsidR="00995062" w:rsidRDefault="00D76BE9" w:rsidP="00995062">
      <w:pPr>
        <w:keepNext/>
      </w:pPr>
      <w:r>
        <w:rPr>
          <w:noProof/>
          <w:lang w:eastAsia="ja-JP"/>
        </w:rPr>
        <w:lastRenderedPageBreak/>
        <w:drawing>
          <wp:inline distT="0" distB="0" distL="0" distR="0" wp14:anchorId="385A7179" wp14:editId="00C00880">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D76BE9" w:rsidRDefault="00995062" w:rsidP="00995062">
      <w:pPr>
        <w:pStyle w:val="Beschriftung"/>
      </w:pPr>
      <w:r>
        <w:t xml:space="preserve">Abb. </w:t>
      </w:r>
      <w:r>
        <w:fldChar w:fldCharType="begin"/>
      </w:r>
      <w:r>
        <w:instrText xml:space="preserve"> SEQ Abb. \* ARABIC </w:instrText>
      </w:r>
      <w:r>
        <w:fldChar w:fldCharType="separate"/>
      </w:r>
      <w:r>
        <w:rPr>
          <w:noProof/>
        </w:rPr>
        <w:t>1</w:t>
      </w:r>
      <w:r>
        <w:fldChar w:fldCharType="end"/>
      </w:r>
      <w:r>
        <w:t xml:space="preserve">: </w:t>
      </w:r>
      <w:r>
        <w:t>Sophie von La Roche</w:t>
      </w:r>
      <w:r>
        <w:t xml:space="preserve"> in Wikipedia</w:t>
      </w:r>
    </w:p>
    <w:p w:rsidR="009C3487"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r w:rsidR="00D76BE9">
        <w:t xml:space="preserve"> </w:t>
      </w:r>
      <w:r w:rsidR="00995062">
        <w:rPr>
          <w:noProof/>
        </w:rPr>
        <mc:AlternateContent>
          <mc:Choice Requires="wps">
            <w:drawing>
              <wp:anchor distT="0" distB="0" distL="114300" distR="114300" simplePos="0" relativeHeight="251663360" behindDoc="0" locked="0" layoutInCell="1" allowOverlap="1" wp14:anchorId="32136F8A" wp14:editId="2EAAC2B2">
                <wp:simplePos x="0" y="0"/>
                <wp:positionH relativeFrom="column">
                  <wp:posOffset>19050</wp:posOffset>
                </wp:positionH>
                <wp:positionV relativeFrom="paragraph">
                  <wp:posOffset>3587750</wp:posOffset>
                </wp:positionV>
                <wp:extent cx="2047240" cy="635"/>
                <wp:effectExtent l="0" t="0" r="0" b="18415"/>
                <wp:wrapSquare wrapText="bothSides"/>
                <wp:docPr id="20" name="Textfeld 20"/>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rsidR="00995062" w:rsidRDefault="00995062" w:rsidP="00995062">
                            <w:pPr>
                              <w:pStyle w:val="Beschriftung"/>
                            </w:pPr>
                            <w:r>
                              <w:t xml:space="preserve">Abb. </w:t>
                            </w:r>
                            <w:r>
                              <w:fldChar w:fldCharType="begin"/>
                            </w:r>
                            <w:r>
                              <w:instrText xml:space="preserve"> SEQ Abb. \* ARABIC </w:instrText>
                            </w:r>
                            <w:r>
                              <w:fldChar w:fldCharType="separate"/>
                            </w:r>
                            <w:r>
                              <w:rPr>
                                <w:noProof/>
                              </w:rPr>
                              <w:t>2</w:t>
                            </w:r>
                            <w:r>
                              <w:fldChar w:fldCharType="end"/>
                            </w:r>
                            <w:r>
                              <w:t xml:space="preserve">: </w:t>
                            </w:r>
                            <w:r>
                              <w:t>Sophie von La Roche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136F8A" id="_x0000_t202" coordsize="21600,21600" o:spt="202" path="m,l,21600r21600,l21600,xe">
                <v:stroke joinstyle="miter"/>
                <v:path gradientshapeok="t" o:connecttype="rect"/>
              </v:shapetype>
              <v:shape id="Textfeld 20" o:spid="_x0000_s1026" type="#_x0000_t202" style="position:absolute;margin-left:1.5pt;margin-top:282.5pt;width:161.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" stroked="f">
                <v:textbox style="mso-fit-shape-to-text:t" inset="0,0,0,0">
                  <w:txbxContent>
                    <w:p w:rsidR="00995062" w:rsidRDefault="00995062" w:rsidP="00995062">
                      <w:pPr>
                        <w:pStyle w:val="Beschriftung"/>
                      </w:pPr>
                      <w:r>
                        <w:t xml:space="preserve">Abb. </w:t>
                      </w:r>
                      <w:r>
                        <w:fldChar w:fldCharType="begin"/>
                      </w:r>
                      <w:r>
                        <w:instrText xml:space="preserve"> SEQ Abb. \* ARABIC </w:instrText>
                      </w:r>
                      <w:r>
                        <w:fldChar w:fldCharType="separate"/>
                      </w:r>
                      <w:r>
                        <w:rPr>
                          <w:noProof/>
                        </w:rPr>
                        <w:t>2</w:t>
                      </w:r>
                      <w:r>
                        <w:fldChar w:fldCharType="end"/>
                      </w:r>
                      <w:r>
                        <w:t xml:space="preserve">: </w:t>
                      </w:r>
                      <w:r>
                        <w:t>Sophie von La Roche</w:t>
                      </w:r>
                    </w:p>
                  </w:txbxContent>
                </v:textbox>
                <w10:wrap type="square"/>
              </v:shape>
            </w:pict>
          </mc:Fallback>
        </mc:AlternateContent>
      </w:r>
      <w:r w:rsidR="00847E04">
        <w:rPr>
          <w:noProof/>
          <w:lang w:eastAsia="ja-JP"/>
        </w:rPr>
        <w:drawing>
          <wp:anchor distT="0" distB="0" distL="114300" distR="114300" simplePos="0" relativeHeight="251661312" behindDoc="0" locked="0" layoutInCell="1" allowOverlap="1" wp14:anchorId="35ED54C2" wp14:editId="6CD9734F">
            <wp:simplePos x="0" y="0"/>
            <wp:positionH relativeFrom="margin">
              <wp:align>left</wp:align>
            </wp:positionH>
            <wp:positionV relativeFrom="margin">
              <wp:posOffset>2730324</wp:posOffset>
            </wp:positionV>
            <wp:extent cx="2047240" cy="3300095"/>
            <wp:effectExtent l="19050" t="19050" r="10160" b="1460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8" cstate="print">
                      <a:extLst>
                        <a:ext uri="{BEBA8EAE-BF5A-486C-A8C5-ECC9F3942E4B}">
                          <a14:imgProps xmlns:a14="http://schemas.microsoft.com/office/drawing/2010/main">
                            <a14:imgLayer r:embed="rId9">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anchor>
        </w:drawing>
      </w:r>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w:t>
      </w:r>
      <w:bookmarkStart w:id="0" w:name="_GoBack"/>
      <w:bookmarkEnd w:id="0"/>
      <w:r>
        <w:t>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9C3487" w:rsidRDefault="009C3487" w:rsidP="009C3487">
      <w:r>
        <w:t xml:space="preserve">Für die Entstehung des Romans wird die Korrespondenz Sophies mit Wieland außerordentlich konstruktiv. Gleichzeitig versucht Wieland immer wieder, Sophies ungeübtes Schriftdeutsch zu </w:t>
      </w:r>
      <w:r>
        <w:lastRenderedPageBreak/>
        <w:t>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D76BE9" w:rsidRDefault="00D76BE9" w:rsidP="00D76BE9">
      <w:pPr>
        <w:pStyle w:val="berschrift2"/>
      </w:pPr>
      <w:r>
        <w:t>Der (Brief-)Roman der Aufklärung: poetologische Grundlagen und literaturhistorischer Kontext</w:t>
      </w:r>
    </w:p>
    <w:p w:rsidR="00D76BE9" w:rsidRDefault="00D76BE9" w:rsidP="00D76BE9">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D76BE9" w:rsidRDefault="00D76BE9" w:rsidP="00D76BE9">
      <w:pPr>
        <w:keepNext/>
      </w:pPr>
      <w:r>
        <w:rPr>
          <w:noProof/>
          <w:lang w:eastAsia="ja-JP"/>
        </w:rPr>
        <w:lastRenderedPageBreak/>
        <w:drawing>
          <wp:inline distT="0" distB="0" distL="0" distR="0" wp14:anchorId="7AFB793B" wp14:editId="1C66D69B">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6BE9" w:rsidRDefault="00D76BE9" w:rsidP="00D76BE9">
      <w:pPr>
        <w:pStyle w:val="Beschriftung"/>
      </w:pPr>
      <w:bookmarkStart w:id="1" w:name="_Toc303006092"/>
      <w:r>
        <w:t xml:space="preserve">Abbildung </w:t>
      </w:r>
      <w:r>
        <w:fldChar w:fldCharType="begin"/>
      </w:r>
      <w:r>
        <w:instrText xml:space="preserve"> SEQ Abbildung \* ARABIC </w:instrText>
      </w:r>
      <w:r>
        <w:fldChar w:fldCharType="separate"/>
      </w:r>
      <w:r>
        <w:rPr>
          <w:noProof/>
        </w:rPr>
        <w:t>1</w:t>
      </w:r>
      <w:r>
        <w:rPr>
          <w:noProof/>
        </w:rPr>
        <w:fldChar w:fldCharType="end"/>
      </w:r>
      <w:r>
        <w:t xml:space="preserve">: Frauenromane </w:t>
      </w:r>
      <w:r>
        <w:rPr>
          <w:rFonts w:cstheme="minorHAnsi"/>
        </w:rPr>
        <w:t>‒</w:t>
      </w:r>
      <w:r>
        <w:t xml:space="preserve"> Einflussfaktoren</w:t>
      </w:r>
      <w:bookmarkEnd w:id="1"/>
    </w:p>
    <w:p w:rsidR="00D76BE9" w:rsidRDefault="00D76BE9" w:rsidP="00D76BE9">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D76BE9" w:rsidRDefault="00D76BE9" w:rsidP="009C3487"/>
    <w:p w:rsidR="009C3487" w:rsidRDefault="009C3487" w:rsidP="009C3487">
      <w:pPr>
        <w:pStyle w:val="berschrift3"/>
      </w:pPr>
      <w:r>
        <w:t>Selbstbewusster Schritt an die Öffentlichkeit bei Maria Anna Sagar</w:t>
      </w:r>
    </w:p>
    <w:p w:rsidR="009C3487" w:rsidRDefault="009C3487" w:rsidP="009C3487">
      <w:r>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 xml:space="preserve">Bei vergleichender Betrachtung der beiden Vorreden soll zunächst nur auf die grundsätzlich differierende Auseinandersetzung der beiden Autoren mit den literarischen und historischen Normen </w:t>
      </w:r>
      <w:r>
        <w:lastRenderedPageBreak/>
        <w:t>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w:t>
      </w:r>
      <w:r>
        <w:lastRenderedPageBreak/>
        <w:t>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 xml:space="preserve">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w:t>
      </w:r>
      <w:r>
        <w:lastRenderedPageBreak/>
        <w:t>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 xml:space="preserve">Klara v. Salis dagegen, deren positive Anlagen bereits unabhängig von ihrer Erziehung geschildert werden, erhält lediglich die Möglichkeit, sich in der Erkenntnis moralisch-bürgerlicher </w:t>
      </w:r>
      <w:r>
        <w:lastRenderedPageBreak/>
        <w:t>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5"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2" w:name="_Toc303006094"/>
      <w:r>
        <w:t xml:space="preserve">Abbildung </w:t>
      </w:r>
      <w:r w:rsidR="007A2210">
        <w:fldChar w:fldCharType="begin"/>
      </w:r>
      <w:r w:rsidR="007A2210">
        <w:instrText xml:space="preserve"> SEQ Abbildung \* ARABIC </w:instrText>
      </w:r>
      <w:r w:rsidR="007A2210">
        <w:fldChar w:fldCharType="separate"/>
      </w:r>
      <w:r w:rsidR="00847E04">
        <w:rPr>
          <w:noProof/>
        </w:rPr>
        <w:t>4</w:t>
      </w:r>
      <w:r w:rsidR="007A2210">
        <w:rPr>
          <w:noProof/>
        </w:rPr>
        <w:fldChar w:fldCharType="end"/>
      </w:r>
      <w:r>
        <w:t>: Sophie von La Roche bei einem Familientreffen (Ausschnitt)</w:t>
      </w:r>
      <w:bookmarkEnd w:id="2"/>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w:t>
      </w:r>
      <w:r>
        <w:lastRenderedPageBreak/>
        <w:t xml:space="preserve">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lastRenderedPageBreak/>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 xml:space="preserve">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w:t>
      </w:r>
      <w:r>
        <w:lastRenderedPageBreak/>
        <w:t>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3" w:name="_Toc303006095"/>
                            <w:r>
                              <w:t xml:space="preserve">Abbildung </w:t>
                            </w:r>
                            <w:r w:rsidR="007A2210">
                              <w:fldChar w:fldCharType="begin"/>
                            </w:r>
                            <w:r w:rsidR="007A2210">
                              <w:instrText xml:space="preserve"> SEQ Abbildung \* ARABIC </w:instrText>
                            </w:r>
                            <w:r w:rsidR="007A2210">
                              <w:fldChar w:fldCharType="separate"/>
                            </w:r>
                            <w:r w:rsidR="00847E04">
                              <w:rPr>
                                <w:noProof/>
                              </w:rPr>
                              <w:t>5</w:t>
                            </w:r>
                            <w:r w:rsidR="007A2210">
                              <w:rPr>
                                <w:noProof/>
                              </w:rPr>
                              <w:fldChar w:fldCharType="end"/>
                            </w:r>
                            <w:r>
                              <w:t>: Unterschiedliche Erziehungskonzepte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938E5" id="Textfeld 30" o:spid="_x0000_s1027"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" stroked="f">
                <v:textbox style="mso-fit-shape-to-text:t" inset="0,0,0,0">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sidR="00847E04">
                        <w:rPr>
                          <w:noProof/>
                        </w:rPr>
                        <w:t>5</w:t>
                      </w:r>
                      <w:r w:rsidR="007A2210">
                        <w:rPr>
                          <w:noProof/>
                        </w:rPr>
                        <w:fldChar w:fldCharType="end"/>
                      </w:r>
                      <w:r>
                        <w:t>: Unterschiedliche Erziehungskonzepte</w:t>
                      </w:r>
                      <w:bookmarkEnd w:id="4"/>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8"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">
                <v:oval id="Ellipse 8" o:spid="_x0000_s1029"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30"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1"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2"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3"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4"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5"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6001D"/>
    <w:rsid w:val="0007702A"/>
    <w:rsid w:val="000A3B01"/>
    <w:rsid w:val="000B1B76"/>
    <w:rsid w:val="000B498A"/>
    <w:rsid w:val="000C240C"/>
    <w:rsid w:val="000D5BA5"/>
    <w:rsid w:val="000F28BF"/>
    <w:rsid w:val="001142CF"/>
    <w:rsid w:val="00130C82"/>
    <w:rsid w:val="001926ED"/>
    <w:rsid w:val="001A1CEE"/>
    <w:rsid w:val="001A39ED"/>
    <w:rsid w:val="001A3E43"/>
    <w:rsid w:val="002017DA"/>
    <w:rsid w:val="00207E89"/>
    <w:rsid w:val="002109FD"/>
    <w:rsid w:val="002276BE"/>
    <w:rsid w:val="002430D6"/>
    <w:rsid w:val="00260565"/>
    <w:rsid w:val="002B104E"/>
    <w:rsid w:val="002D1298"/>
    <w:rsid w:val="002D714A"/>
    <w:rsid w:val="002E3A77"/>
    <w:rsid w:val="002E3BCD"/>
    <w:rsid w:val="002F210E"/>
    <w:rsid w:val="00314B34"/>
    <w:rsid w:val="00323272"/>
    <w:rsid w:val="003405ED"/>
    <w:rsid w:val="0035388E"/>
    <w:rsid w:val="0037397C"/>
    <w:rsid w:val="003B72E9"/>
    <w:rsid w:val="003C577B"/>
    <w:rsid w:val="003E4097"/>
    <w:rsid w:val="003F0B1F"/>
    <w:rsid w:val="003F78BD"/>
    <w:rsid w:val="0040015F"/>
    <w:rsid w:val="00411E2A"/>
    <w:rsid w:val="004224BC"/>
    <w:rsid w:val="00440CD2"/>
    <w:rsid w:val="00473EE5"/>
    <w:rsid w:val="00480B74"/>
    <w:rsid w:val="00487A42"/>
    <w:rsid w:val="004E3E73"/>
    <w:rsid w:val="004F0AAE"/>
    <w:rsid w:val="00520462"/>
    <w:rsid w:val="005260CD"/>
    <w:rsid w:val="00530E89"/>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64AF0"/>
    <w:rsid w:val="006861D2"/>
    <w:rsid w:val="00687B37"/>
    <w:rsid w:val="006935C1"/>
    <w:rsid w:val="006A46EA"/>
    <w:rsid w:val="006D75CB"/>
    <w:rsid w:val="006E1D02"/>
    <w:rsid w:val="006F4219"/>
    <w:rsid w:val="007167D7"/>
    <w:rsid w:val="0072159E"/>
    <w:rsid w:val="00752B26"/>
    <w:rsid w:val="007615FE"/>
    <w:rsid w:val="00786565"/>
    <w:rsid w:val="007867D1"/>
    <w:rsid w:val="0079110F"/>
    <w:rsid w:val="00793634"/>
    <w:rsid w:val="00793F4A"/>
    <w:rsid w:val="007A2210"/>
    <w:rsid w:val="007A2E44"/>
    <w:rsid w:val="007A2E6C"/>
    <w:rsid w:val="007A52B7"/>
    <w:rsid w:val="007B0DF5"/>
    <w:rsid w:val="007C3AF5"/>
    <w:rsid w:val="007D0664"/>
    <w:rsid w:val="00816E43"/>
    <w:rsid w:val="00837D6D"/>
    <w:rsid w:val="00847E04"/>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564E"/>
    <w:rsid w:val="00971D46"/>
    <w:rsid w:val="009775A5"/>
    <w:rsid w:val="00995062"/>
    <w:rsid w:val="009A346F"/>
    <w:rsid w:val="009A3971"/>
    <w:rsid w:val="009B4646"/>
    <w:rsid w:val="009C3487"/>
    <w:rsid w:val="009E68B3"/>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21A6A"/>
    <w:rsid w:val="00D710C0"/>
    <w:rsid w:val="00D76BE9"/>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66A5"/>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Lektorat\Documents\Word2010\kap06\frauenromane_magisterarbeit.docx"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0795"/>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730"/>
        <a:ext cx="1047458" cy="1047458"/>
      </dsp:txXfrm>
    </dsp:sp>
    <dsp:sp modelId="{8C4B6878-6DEE-48D8-BAB2-A545BE99C3B1}">
      <dsp:nvSpPr>
        <dsp:cNvPr id="0" name=""/>
        <dsp:cNvSpPr/>
      </dsp:nvSpPr>
      <dsp:spPr>
        <a:xfrm rot="11700000">
          <a:off x="698838" y="1873916"/>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607"/>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581"/>
        <a:ext cx="1341313" cy="1059861"/>
      </dsp:txXfrm>
    </dsp:sp>
    <dsp:sp modelId="{24853882-2C4F-4751-A077-5B833077C649}">
      <dsp:nvSpPr>
        <dsp:cNvPr id="0" name=""/>
        <dsp:cNvSpPr/>
      </dsp:nvSpPr>
      <dsp:spPr>
        <a:xfrm rot="14700000">
          <a:off x="1489083" y="932138"/>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816"/>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790"/>
        <a:ext cx="1341313" cy="1059861"/>
      </dsp:txXfrm>
    </dsp:sp>
    <dsp:sp modelId="{E1D6C942-43B3-4186-B359-CE432C4847BB}">
      <dsp:nvSpPr>
        <dsp:cNvPr id="0" name=""/>
        <dsp:cNvSpPr/>
      </dsp:nvSpPr>
      <dsp:spPr>
        <a:xfrm rot="17700000">
          <a:off x="2718486" y="932138"/>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816"/>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790"/>
        <a:ext cx="1341313" cy="1059861"/>
      </dsp:txXfrm>
    </dsp:sp>
    <dsp:sp modelId="{AD75700B-292D-4346-9A2A-E31F6CC72DF3}">
      <dsp:nvSpPr>
        <dsp:cNvPr id="0" name=""/>
        <dsp:cNvSpPr/>
      </dsp:nvSpPr>
      <dsp:spPr>
        <a:xfrm rot="20700000">
          <a:off x="3508732" y="1873916"/>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607"/>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581"/>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0370-1183-4E6B-98B9-9CB1C245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5355</Words>
  <Characters>33743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4</cp:revision>
  <dcterms:created xsi:type="dcterms:W3CDTF">2016-07-17T13:14:00Z</dcterms:created>
  <dcterms:modified xsi:type="dcterms:W3CDTF">2016-07-17T13:44:00Z</dcterms:modified>
</cp:coreProperties>
</file>