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F3" w:rsidRDefault="00F20732" w:rsidP="00D532C7">
      <w:pPr>
        <w:pStyle w:val="berschrift1"/>
      </w:pPr>
      <w:r>
        <w:t>Der binomische Satz</w:t>
      </w:r>
    </w:p>
    <w:p w:rsidR="00B93591" w:rsidRDefault="00F20732">
      <w:pPr>
        <w:rPr>
          <w:rFonts w:eastAsiaTheme="minorEastAsia"/>
        </w:rPr>
      </w:pPr>
      <w:r>
        <w:t xml:space="preserve">Die Multiplikation von zwei Klammern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+ab+ba+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wird durchgeführt, indem man jedes Element der ersten mit jedem Element der zweiten Klammer multipliziert. Über das Kommutativgesetz der Multiplikation können die Produkte zusammengefasst werden zu: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420"/>
      </w:tblGrid>
      <w:tr w:rsidR="00B93591" w:rsidTr="00F75CD9">
        <w:tc>
          <w:tcPr>
            <w:tcW w:w="8642" w:type="dxa"/>
            <w:shd w:val="clear" w:color="auto" w:fill="auto"/>
            <w:vAlign w:val="center"/>
          </w:tcPr>
          <w:p w:rsidR="00B93591" w:rsidRDefault="0089427F" w:rsidP="00F75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+ab+ba+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0" w:type="dxa"/>
            <w:shd w:val="clear" w:color="auto" w:fill="auto"/>
            <w:vAlign w:val="center"/>
          </w:tcPr>
          <w:p w:rsidR="00B93591" w:rsidRDefault="00B93591" w:rsidP="00F75CD9">
            <w:pPr>
              <w:pStyle w:val="Beschriftung"/>
              <w:jc w:val="right"/>
            </w:pPr>
            <w:r w:rsidRPr="005E4CF4">
              <w:rPr>
                <w:i w:val="0"/>
                <w:color w:val="000000" w:themeColor="text1"/>
              </w:rPr>
              <w:t>(</w:t>
            </w:r>
            <w:r w:rsidRPr="005E4CF4">
              <w:rPr>
                <w:i w:val="0"/>
                <w:color w:val="000000" w:themeColor="text1"/>
              </w:rPr>
              <w:fldChar w:fldCharType="begin"/>
            </w:r>
            <w:r w:rsidRPr="005E4CF4">
              <w:rPr>
                <w:i w:val="0"/>
                <w:color w:val="000000" w:themeColor="text1"/>
              </w:rPr>
              <w:instrText xml:space="preserve"> SEQ Formel \* ARABIC </w:instrText>
            </w:r>
            <w:r w:rsidRPr="005E4CF4">
              <w:rPr>
                <w:i w:val="0"/>
                <w:color w:val="000000" w:themeColor="text1"/>
              </w:rPr>
              <w:fldChar w:fldCharType="separate"/>
            </w:r>
            <w:r w:rsidR="00CE59A1">
              <w:rPr>
                <w:i w:val="0"/>
                <w:noProof/>
                <w:color w:val="000000" w:themeColor="text1"/>
              </w:rPr>
              <w:t>1</w:t>
            </w:r>
            <w:r w:rsidRPr="005E4CF4">
              <w:rPr>
                <w:i w:val="0"/>
                <w:color w:val="000000" w:themeColor="text1"/>
              </w:rPr>
              <w:fldChar w:fldCharType="end"/>
            </w:r>
            <w:r w:rsidRPr="005E4CF4">
              <w:rPr>
                <w:i w:val="0"/>
                <w:color w:val="000000" w:themeColor="text1"/>
              </w:rPr>
              <w:t>)</w:t>
            </w:r>
          </w:p>
        </w:tc>
      </w:tr>
    </w:tbl>
    <w:p w:rsidR="00F20732" w:rsidRDefault="00F20732">
      <w:pPr>
        <w:rPr>
          <w:rFonts w:eastAsiaTheme="minorEastAsia"/>
        </w:rPr>
      </w:pPr>
      <w:r>
        <w:rPr>
          <w:rFonts w:eastAsiaTheme="minorEastAsia"/>
        </w:rPr>
        <w:t xml:space="preserve">Für ein Produkt mit n Faktoren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>
        <w:rPr>
          <w:rFonts w:eastAsiaTheme="minorEastAsia"/>
        </w:rPr>
        <w:t xml:space="preserve"> gilt, dass die Anzahl der Faktoren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ist. Daraus leitet sich der binomische Satz ab: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420"/>
      </w:tblGrid>
      <w:tr w:rsidR="00F75CD9" w:rsidTr="00915F30">
        <w:tc>
          <w:tcPr>
            <w:tcW w:w="8642" w:type="dxa"/>
            <w:shd w:val="clear" w:color="auto" w:fill="auto"/>
          </w:tcPr>
          <w:p w:rsidR="00F75CD9" w:rsidRDefault="0089427F" w:rsidP="00915F3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20" w:type="dxa"/>
            <w:shd w:val="clear" w:color="auto" w:fill="auto"/>
            <w:vAlign w:val="center"/>
          </w:tcPr>
          <w:p w:rsidR="00F75CD9" w:rsidRDefault="00F75CD9" w:rsidP="00915F30">
            <w:pPr>
              <w:pStyle w:val="Beschriftung"/>
              <w:jc w:val="right"/>
            </w:pPr>
            <w:r w:rsidRPr="005E4CF4">
              <w:rPr>
                <w:i w:val="0"/>
                <w:color w:val="000000" w:themeColor="text1"/>
              </w:rPr>
              <w:t>(</w:t>
            </w:r>
            <w:r w:rsidRPr="005E4CF4">
              <w:rPr>
                <w:i w:val="0"/>
                <w:color w:val="000000" w:themeColor="text1"/>
              </w:rPr>
              <w:fldChar w:fldCharType="begin"/>
            </w:r>
            <w:r w:rsidRPr="005E4CF4">
              <w:rPr>
                <w:i w:val="0"/>
                <w:color w:val="000000" w:themeColor="text1"/>
              </w:rPr>
              <w:instrText xml:space="preserve"> SEQ Formel \* ARABIC </w:instrText>
            </w:r>
            <w:r w:rsidRPr="005E4CF4">
              <w:rPr>
                <w:i w:val="0"/>
                <w:color w:val="000000" w:themeColor="text1"/>
              </w:rPr>
              <w:fldChar w:fldCharType="separate"/>
            </w:r>
            <w:r w:rsidR="00CE59A1">
              <w:rPr>
                <w:i w:val="0"/>
                <w:noProof/>
                <w:color w:val="000000" w:themeColor="text1"/>
              </w:rPr>
              <w:t>2</w:t>
            </w:r>
            <w:r w:rsidRPr="005E4CF4">
              <w:rPr>
                <w:i w:val="0"/>
                <w:color w:val="000000" w:themeColor="text1"/>
              </w:rPr>
              <w:fldChar w:fldCharType="end"/>
            </w:r>
            <w:r w:rsidRPr="005E4CF4">
              <w:rPr>
                <w:i w:val="0"/>
                <w:color w:val="000000" w:themeColor="text1"/>
              </w:rPr>
              <w:t>)</w:t>
            </w:r>
          </w:p>
        </w:tc>
      </w:tr>
    </w:tbl>
    <w:p w:rsidR="00A513A4" w:rsidRPr="00B93591" w:rsidRDefault="00A513A4" w:rsidP="00F75CD9">
      <w:pPr>
        <w:spacing w:before="360"/>
        <w:rPr>
          <w:rFonts w:eastAsiaTheme="minorEastAsia"/>
          <w:lang w:val="fr-FR"/>
        </w:rPr>
      </w:pPr>
      <w:r w:rsidRPr="004D5C2F">
        <w:rPr>
          <w:rFonts w:eastAsiaTheme="minorEastAsia"/>
          <w:lang w:val="fr-FR"/>
        </w:rPr>
        <w:t xml:space="preserve">Die Inline-Variante: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fr-FR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lang w:val="fr-FR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e>
        </m:nary>
      </m:oMath>
    </w:p>
    <w:p w:rsidR="004D5C2F" w:rsidRDefault="00B877FD" w:rsidP="004D5C2F">
      <w:pPr>
        <w:pStyle w:val="berschrift1"/>
      </w:pPr>
      <w:r>
        <w:t>Erstes Logarithmengesetz</w:t>
      </w:r>
    </w:p>
    <w:p w:rsidR="00B877FD" w:rsidRDefault="008F7E3E" w:rsidP="00B877FD">
      <w:r>
        <w:t>Das erste Gesetz lautet: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420"/>
      </w:tblGrid>
      <w:tr w:rsidR="00F75CD9" w:rsidTr="00915F30">
        <w:tc>
          <w:tcPr>
            <w:tcW w:w="8642" w:type="dxa"/>
          </w:tcPr>
          <w:p w:rsidR="00F75CD9" w:rsidRDefault="0089427F" w:rsidP="00915F3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a×b=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420" w:type="dxa"/>
            <w:vAlign w:val="center"/>
          </w:tcPr>
          <w:p w:rsidR="00F75CD9" w:rsidRDefault="00F75CD9" w:rsidP="00915F30">
            <w:pPr>
              <w:pStyle w:val="Beschriftung"/>
              <w:jc w:val="right"/>
            </w:pPr>
            <w:r w:rsidRPr="005E4CF4">
              <w:rPr>
                <w:i w:val="0"/>
                <w:color w:val="000000" w:themeColor="text1"/>
              </w:rPr>
              <w:t>(</w:t>
            </w:r>
            <w:r w:rsidRPr="005E4CF4">
              <w:rPr>
                <w:i w:val="0"/>
                <w:color w:val="000000" w:themeColor="text1"/>
              </w:rPr>
              <w:fldChar w:fldCharType="begin"/>
            </w:r>
            <w:r w:rsidRPr="005E4CF4">
              <w:rPr>
                <w:i w:val="0"/>
                <w:color w:val="000000" w:themeColor="text1"/>
              </w:rPr>
              <w:instrText xml:space="preserve"> SEQ Formel \* ARABIC </w:instrText>
            </w:r>
            <w:r w:rsidRPr="005E4CF4">
              <w:rPr>
                <w:i w:val="0"/>
                <w:color w:val="000000" w:themeColor="text1"/>
              </w:rPr>
              <w:fldChar w:fldCharType="separate"/>
            </w:r>
            <w:r w:rsidR="00CE59A1">
              <w:rPr>
                <w:i w:val="0"/>
                <w:noProof/>
                <w:color w:val="000000" w:themeColor="text1"/>
              </w:rPr>
              <w:t>3</w:t>
            </w:r>
            <w:r w:rsidRPr="005E4CF4">
              <w:rPr>
                <w:i w:val="0"/>
                <w:color w:val="000000" w:themeColor="text1"/>
              </w:rPr>
              <w:fldChar w:fldCharType="end"/>
            </w:r>
            <w:r w:rsidRPr="005E4CF4">
              <w:rPr>
                <w:i w:val="0"/>
                <w:color w:val="000000" w:themeColor="text1"/>
              </w:rPr>
              <w:t>)</w:t>
            </w:r>
          </w:p>
        </w:tc>
      </w:tr>
    </w:tbl>
    <w:p w:rsidR="004D5C2F" w:rsidRDefault="00B877FD" w:rsidP="004D5C2F">
      <w:r>
        <w:t>Dies besagt, dass der Logarithmus eines Produktes sich aus der Summe der Logarithmen der einzelnen Faktoren zusammensetzt.</w:t>
      </w:r>
    </w:p>
    <w:p w:rsidR="007F79A9" w:rsidRDefault="007F79A9" w:rsidP="007F79A9">
      <w:pPr>
        <w:pStyle w:val="berschrift1"/>
      </w:pPr>
      <w:r>
        <w:t>Drittes Logarithmengesetz</w:t>
      </w:r>
    </w:p>
    <w:p w:rsidR="007F79A9" w:rsidRDefault="007F79A9" w:rsidP="004D5C2F">
      <w:r>
        <w:t>Das dritte Gesetz lautet: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420"/>
      </w:tblGrid>
      <w:tr w:rsidR="00CE59A1" w:rsidTr="00D405B0">
        <w:tc>
          <w:tcPr>
            <w:tcW w:w="8642" w:type="dxa"/>
            <w:vAlign w:val="center"/>
          </w:tcPr>
          <w:p w:rsidR="00CE59A1" w:rsidRDefault="0089427F" w:rsidP="00CE59A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=n×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420" w:type="dxa"/>
            <w:vAlign w:val="center"/>
          </w:tcPr>
          <w:p w:rsidR="00CE59A1" w:rsidRPr="00CE59A1" w:rsidRDefault="00CE59A1" w:rsidP="00CE59A1">
            <w:pPr>
              <w:pStyle w:val="Beschriftung"/>
              <w:jc w:val="right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(</w:t>
            </w:r>
            <w:r w:rsidRPr="00CE59A1">
              <w:rPr>
                <w:i w:val="0"/>
                <w:color w:val="000000" w:themeColor="text1"/>
              </w:rPr>
              <w:fldChar w:fldCharType="begin"/>
            </w:r>
            <w:r w:rsidRPr="00CE59A1">
              <w:rPr>
                <w:i w:val="0"/>
                <w:color w:val="000000" w:themeColor="text1"/>
              </w:rPr>
              <w:instrText xml:space="preserve"> SEQ Formel \* ARABIC </w:instrText>
            </w:r>
            <w:r w:rsidRPr="00CE59A1">
              <w:rPr>
                <w:i w:val="0"/>
                <w:color w:val="000000" w:themeColor="text1"/>
              </w:rPr>
              <w:fldChar w:fldCharType="separate"/>
            </w:r>
            <w:r w:rsidRPr="00CE59A1">
              <w:rPr>
                <w:i w:val="0"/>
                <w:noProof/>
                <w:color w:val="000000" w:themeColor="text1"/>
              </w:rPr>
              <w:t>4</w:t>
            </w:r>
            <w:r w:rsidRPr="00CE59A1">
              <w:rPr>
                <w:i w:val="0"/>
                <w:color w:val="000000" w:themeColor="text1"/>
              </w:rPr>
              <w:fldChar w:fldCharType="end"/>
            </w:r>
            <w:r>
              <w:rPr>
                <w:i w:val="0"/>
                <w:color w:val="000000" w:themeColor="text1"/>
              </w:rPr>
              <w:t>)</w:t>
            </w:r>
          </w:p>
        </w:tc>
      </w:tr>
    </w:tbl>
    <w:p w:rsidR="00FA6FD9" w:rsidRDefault="00FA6FD9" w:rsidP="004D5C2F"/>
    <w:p w:rsidR="00FA6FD9" w:rsidRDefault="00FA6FD9" w:rsidP="004D5C2F"/>
    <w:p w:rsidR="007F79A9" w:rsidRDefault="007F79A9" w:rsidP="004D5C2F">
      <w:r>
        <w:t>Dafür ist der Wortlaut: Der Logarithmus einer Potenz ist gleich dem Produkt des Exponenten mit dem Logarithmus der Basis.</w:t>
      </w:r>
    </w:p>
    <w:p w:rsidR="00FA6FD9" w:rsidRDefault="00FA6FD9" w:rsidP="004D5C2F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420"/>
      </w:tblGrid>
      <w:tr w:rsidR="0089427F" w:rsidTr="00F75CD9">
        <w:tc>
          <w:tcPr>
            <w:tcW w:w="8642" w:type="dxa"/>
          </w:tcPr>
          <w:p w:rsidR="0089427F" w:rsidRDefault="0089427F" w:rsidP="00915F3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20" w:type="dxa"/>
            <w:vAlign w:val="center"/>
          </w:tcPr>
          <w:p w:rsidR="0089427F" w:rsidRDefault="0089427F" w:rsidP="00915F30">
            <w:pPr>
              <w:pStyle w:val="Beschriftung"/>
              <w:jc w:val="right"/>
            </w:pPr>
            <w:r w:rsidRPr="005E4CF4">
              <w:rPr>
                <w:i w:val="0"/>
                <w:color w:val="000000" w:themeColor="text1"/>
              </w:rPr>
              <w:t>(</w:t>
            </w:r>
            <w:bookmarkStart w:id="0" w:name="_GoBack"/>
            <w:bookmarkEnd w:id="0"/>
            <w:r w:rsidRPr="005E4CF4">
              <w:rPr>
                <w:i w:val="0"/>
                <w:color w:val="000000" w:themeColor="text1"/>
              </w:rPr>
              <w:fldChar w:fldCharType="begin"/>
            </w:r>
            <w:r w:rsidRPr="005E4CF4">
              <w:rPr>
                <w:i w:val="0"/>
                <w:color w:val="000000" w:themeColor="text1"/>
              </w:rPr>
              <w:instrText xml:space="preserve"> SEQ Formel \* ARABIC </w:instrText>
            </w:r>
            <w:r w:rsidRPr="005E4CF4">
              <w:rPr>
                <w:i w:val="0"/>
                <w:color w:val="000000" w:themeColor="text1"/>
              </w:rPr>
              <w:fldChar w:fldCharType="separate"/>
            </w:r>
            <w:r>
              <w:rPr>
                <w:i w:val="0"/>
                <w:noProof/>
                <w:color w:val="000000" w:themeColor="text1"/>
              </w:rPr>
              <w:t>5</w:t>
            </w:r>
            <w:r w:rsidRPr="005E4CF4">
              <w:rPr>
                <w:i w:val="0"/>
                <w:color w:val="000000" w:themeColor="text1"/>
              </w:rPr>
              <w:fldChar w:fldCharType="end"/>
            </w:r>
            <w:r w:rsidRPr="005E4CF4">
              <w:rPr>
                <w:i w:val="0"/>
                <w:color w:val="000000" w:themeColor="text1"/>
              </w:rPr>
              <w:t>)</w:t>
            </w:r>
          </w:p>
        </w:tc>
      </w:tr>
    </w:tbl>
    <w:p w:rsidR="00FA6FD9" w:rsidRDefault="00FA6FD9" w:rsidP="004D5C2F"/>
    <w:p w:rsidR="0089427F" w:rsidRDefault="0089427F" w:rsidP="004D5C2F"/>
    <w:p w:rsidR="0089427F" w:rsidRDefault="0089427F" w:rsidP="004D5C2F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420"/>
      </w:tblGrid>
      <w:tr w:rsidR="00D405B0" w:rsidTr="00F75CD9">
        <w:tc>
          <w:tcPr>
            <w:tcW w:w="8642" w:type="dxa"/>
          </w:tcPr>
          <w:p w:rsidR="00D405B0" w:rsidRDefault="00D405B0" w:rsidP="00915F30"/>
        </w:tc>
        <w:tc>
          <w:tcPr>
            <w:tcW w:w="420" w:type="dxa"/>
            <w:vAlign w:val="center"/>
          </w:tcPr>
          <w:p w:rsidR="00D405B0" w:rsidRDefault="00D405B0" w:rsidP="00915F30">
            <w:pPr>
              <w:pStyle w:val="Beschriftung"/>
              <w:jc w:val="right"/>
            </w:pPr>
            <w:r w:rsidRPr="005E4CF4">
              <w:rPr>
                <w:i w:val="0"/>
                <w:color w:val="000000" w:themeColor="text1"/>
              </w:rPr>
              <w:t>(</w:t>
            </w:r>
            <w:r w:rsidRPr="005E4CF4">
              <w:rPr>
                <w:i w:val="0"/>
                <w:color w:val="000000" w:themeColor="text1"/>
              </w:rPr>
              <w:fldChar w:fldCharType="begin"/>
            </w:r>
            <w:r w:rsidRPr="005E4CF4">
              <w:rPr>
                <w:i w:val="0"/>
                <w:color w:val="000000" w:themeColor="text1"/>
              </w:rPr>
              <w:instrText xml:space="preserve"> SEQ Formel \* ARABIC </w:instrText>
            </w:r>
            <w:r w:rsidRPr="005E4CF4">
              <w:rPr>
                <w:i w:val="0"/>
                <w:color w:val="000000" w:themeColor="text1"/>
              </w:rPr>
              <w:fldChar w:fldCharType="separate"/>
            </w:r>
            <w:r>
              <w:rPr>
                <w:i w:val="0"/>
                <w:noProof/>
                <w:color w:val="000000" w:themeColor="text1"/>
              </w:rPr>
              <w:t>5</w:t>
            </w:r>
            <w:r w:rsidRPr="005E4CF4">
              <w:rPr>
                <w:i w:val="0"/>
                <w:color w:val="000000" w:themeColor="text1"/>
              </w:rPr>
              <w:fldChar w:fldCharType="end"/>
            </w:r>
            <w:r w:rsidRPr="005E4CF4">
              <w:rPr>
                <w:i w:val="0"/>
                <w:color w:val="000000" w:themeColor="text1"/>
              </w:rPr>
              <w:t>)</w:t>
            </w:r>
          </w:p>
        </w:tc>
      </w:tr>
    </w:tbl>
    <w:p w:rsidR="00F75CD9" w:rsidRDefault="00F75CD9" w:rsidP="004D5C2F"/>
    <w:sectPr w:rsidR="00F75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32"/>
    <w:rsid w:val="00015A8B"/>
    <w:rsid w:val="000164F4"/>
    <w:rsid w:val="00021336"/>
    <w:rsid w:val="00045D2D"/>
    <w:rsid w:val="000545FB"/>
    <w:rsid w:val="000627DF"/>
    <w:rsid w:val="0006591E"/>
    <w:rsid w:val="00074470"/>
    <w:rsid w:val="0007702A"/>
    <w:rsid w:val="000B1B76"/>
    <w:rsid w:val="000B498A"/>
    <w:rsid w:val="000C240C"/>
    <w:rsid w:val="000D5BA5"/>
    <w:rsid w:val="000E3609"/>
    <w:rsid w:val="000F28BF"/>
    <w:rsid w:val="000F6123"/>
    <w:rsid w:val="00103F27"/>
    <w:rsid w:val="00106EEA"/>
    <w:rsid w:val="0012286D"/>
    <w:rsid w:val="00130C82"/>
    <w:rsid w:val="001926ED"/>
    <w:rsid w:val="001A1CEE"/>
    <w:rsid w:val="001A39ED"/>
    <w:rsid w:val="001A3E43"/>
    <w:rsid w:val="001C5639"/>
    <w:rsid w:val="002017DA"/>
    <w:rsid w:val="002109FD"/>
    <w:rsid w:val="00237660"/>
    <w:rsid w:val="002430D6"/>
    <w:rsid w:val="00244CF5"/>
    <w:rsid w:val="00260565"/>
    <w:rsid w:val="002771A0"/>
    <w:rsid w:val="00277CD5"/>
    <w:rsid w:val="002D1298"/>
    <w:rsid w:val="002D714A"/>
    <w:rsid w:val="002E3A77"/>
    <w:rsid w:val="002E3BCD"/>
    <w:rsid w:val="00314B34"/>
    <w:rsid w:val="00323272"/>
    <w:rsid w:val="00330002"/>
    <w:rsid w:val="003405ED"/>
    <w:rsid w:val="0035388E"/>
    <w:rsid w:val="0037397C"/>
    <w:rsid w:val="00373A8F"/>
    <w:rsid w:val="00381FB3"/>
    <w:rsid w:val="003B72E9"/>
    <w:rsid w:val="003C577B"/>
    <w:rsid w:val="003E4097"/>
    <w:rsid w:val="003F0B1F"/>
    <w:rsid w:val="003F52D0"/>
    <w:rsid w:val="0040015F"/>
    <w:rsid w:val="00405F35"/>
    <w:rsid w:val="00411E2A"/>
    <w:rsid w:val="004224BC"/>
    <w:rsid w:val="004367A4"/>
    <w:rsid w:val="00487A42"/>
    <w:rsid w:val="004B790F"/>
    <w:rsid w:val="004D5C2F"/>
    <w:rsid w:val="004E3E73"/>
    <w:rsid w:val="00520462"/>
    <w:rsid w:val="005260CD"/>
    <w:rsid w:val="0058547E"/>
    <w:rsid w:val="00586EF6"/>
    <w:rsid w:val="00595505"/>
    <w:rsid w:val="0059703E"/>
    <w:rsid w:val="005A31BA"/>
    <w:rsid w:val="005A75FF"/>
    <w:rsid w:val="005B73A9"/>
    <w:rsid w:val="005C4545"/>
    <w:rsid w:val="005D1056"/>
    <w:rsid w:val="005D55C9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2388"/>
    <w:rsid w:val="006935C1"/>
    <w:rsid w:val="006A46EA"/>
    <w:rsid w:val="006C3825"/>
    <w:rsid w:val="006D362F"/>
    <w:rsid w:val="006D75CB"/>
    <w:rsid w:val="006E1D02"/>
    <w:rsid w:val="007167D7"/>
    <w:rsid w:val="0072159E"/>
    <w:rsid w:val="00752B26"/>
    <w:rsid w:val="007615FE"/>
    <w:rsid w:val="00762739"/>
    <w:rsid w:val="00782277"/>
    <w:rsid w:val="00786565"/>
    <w:rsid w:val="007867D1"/>
    <w:rsid w:val="0079110F"/>
    <w:rsid w:val="0079197E"/>
    <w:rsid w:val="00792762"/>
    <w:rsid w:val="00793634"/>
    <w:rsid w:val="007A2E44"/>
    <w:rsid w:val="007A2E6C"/>
    <w:rsid w:val="007A4350"/>
    <w:rsid w:val="007A52B7"/>
    <w:rsid w:val="007B2F78"/>
    <w:rsid w:val="007C7C54"/>
    <w:rsid w:val="007D0664"/>
    <w:rsid w:val="007F79A9"/>
    <w:rsid w:val="0081635A"/>
    <w:rsid w:val="00816E43"/>
    <w:rsid w:val="00837D6D"/>
    <w:rsid w:val="0086626E"/>
    <w:rsid w:val="008679BB"/>
    <w:rsid w:val="008742B5"/>
    <w:rsid w:val="00891AA5"/>
    <w:rsid w:val="0089427F"/>
    <w:rsid w:val="008A6DBF"/>
    <w:rsid w:val="008B2150"/>
    <w:rsid w:val="008C14DC"/>
    <w:rsid w:val="008C153D"/>
    <w:rsid w:val="008E2349"/>
    <w:rsid w:val="008F7E3E"/>
    <w:rsid w:val="00902169"/>
    <w:rsid w:val="00910186"/>
    <w:rsid w:val="00922505"/>
    <w:rsid w:val="009272C8"/>
    <w:rsid w:val="0092758B"/>
    <w:rsid w:val="009410AB"/>
    <w:rsid w:val="00941E11"/>
    <w:rsid w:val="00947344"/>
    <w:rsid w:val="00971D46"/>
    <w:rsid w:val="009775A5"/>
    <w:rsid w:val="00984D12"/>
    <w:rsid w:val="009A346F"/>
    <w:rsid w:val="009B4646"/>
    <w:rsid w:val="009B6019"/>
    <w:rsid w:val="009F13AF"/>
    <w:rsid w:val="00A01370"/>
    <w:rsid w:val="00A04A18"/>
    <w:rsid w:val="00A05F66"/>
    <w:rsid w:val="00A22C60"/>
    <w:rsid w:val="00A40143"/>
    <w:rsid w:val="00A513A4"/>
    <w:rsid w:val="00A52DD0"/>
    <w:rsid w:val="00A564BD"/>
    <w:rsid w:val="00A6685D"/>
    <w:rsid w:val="00A707D8"/>
    <w:rsid w:val="00A731D2"/>
    <w:rsid w:val="00A808C8"/>
    <w:rsid w:val="00A80D48"/>
    <w:rsid w:val="00A82E04"/>
    <w:rsid w:val="00A8432B"/>
    <w:rsid w:val="00A8494F"/>
    <w:rsid w:val="00A901F6"/>
    <w:rsid w:val="00A92B6D"/>
    <w:rsid w:val="00AB35FE"/>
    <w:rsid w:val="00AB57AC"/>
    <w:rsid w:val="00AB691E"/>
    <w:rsid w:val="00AC0127"/>
    <w:rsid w:val="00AC7188"/>
    <w:rsid w:val="00AE2D11"/>
    <w:rsid w:val="00AF036B"/>
    <w:rsid w:val="00AF11EC"/>
    <w:rsid w:val="00B10E94"/>
    <w:rsid w:val="00B15C9E"/>
    <w:rsid w:val="00B174CF"/>
    <w:rsid w:val="00B27CD6"/>
    <w:rsid w:val="00B36FCD"/>
    <w:rsid w:val="00B5160E"/>
    <w:rsid w:val="00B521D0"/>
    <w:rsid w:val="00B626C6"/>
    <w:rsid w:val="00B63014"/>
    <w:rsid w:val="00B71FD9"/>
    <w:rsid w:val="00B877FD"/>
    <w:rsid w:val="00B93591"/>
    <w:rsid w:val="00BA0A1B"/>
    <w:rsid w:val="00BA2B77"/>
    <w:rsid w:val="00BB1DB9"/>
    <w:rsid w:val="00BF0C32"/>
    <w:rsid w:val="00C0361B"/>
    <w:rsid w:val="00C16103"/>
    <w:rsid w:val="00C21F94"/>
    <w:rsid w:val="00C26C16"/>
    <w:rsid w:val="00C40CCC"/>
    <w:rsid w:val="00C60C97"/>
    <w:rsid w:val="00C72D17"/>
    <w:rsid w:val="00C77E92"/>
    <w:rsid w:val="00C84C7F"/>
    <w:rsid w:val="00C873A1"/>
    <w:rsid w:val="00CA3A29"/>
    <w:rsid w:val="00CB0803"/>
    <w:rsid w:val="00CB6071"/>
    <w:rsid w:val="00CC138B"/>
    <w:rsid w:val="00CD0A4B"/>
    <w:rsid w:val="00CE321D"/>
    <w:rsid w:val="00CE59A1"/>
    <w:rsid w:val="00CF2B50"/>
    <w:rsid w:val="00CF438A"/>
    <w:rsid w:val="00CF4E7D"/>
    <w:rsid w:val="00D26EEE"/>
    <w:rsid w:val="00D405B0"/>
    <w:rsid w:val="00D532C7"/>
    <w:rsid w:val="00D710C0"/>
    <w:rsid w:val="00D77C0A"/>
    <w:rsid w:val="00D85D5C"/>
    <w:rsid w:val="00D87BB8"/>
    <w:rsid w:val="00DB0415"/>
    <w:rsid w:val="00DC5FAA"/>
    <w:rsid w:val="00DE0DBB"/>
    <w:rsid w:val="00DE5234"/>
    <w:rsid w:val="00DE61F0"/>
    <w:rsid w:val="00E07554"/>
    <w:rsid w:val="00E1308C"/>
    <w:rsid w:val="00E1565E"/>
    <w:rsid w:val="00E15E10"/>
    <w:rsid w:val="00E15FCC"/>
    <w:rsid w:val="00E27BA6"/>
    <w:rsid w:val="00E36DD5"/>
    <w:rsid w:val="00E46250"/>
    <w:rsid w:val="00E8433F"/>
    <w:rsid w:val="00E9674E"/>
    <w:rsid w:val="00EA06F3"/>
    <w:rsid w:val="00EA2682"/>
    <w:rsid w:val="00EA4829"/>
    <w:rsid w:val="00EB302B"/>
    <w:rsid w:val="00EB31D1"/>
    <w:rsid w:val="00EC5C35"/>
    <w:rsid w:val="00ED2BAB"/>
    <w:rsid w:val="00ED52C9"/>
    <w:rsid w:val="00F1603C"/>
    <w:rsid w:val="00F17F7E"/>
    <w:rsid w:val="00F20732"/>
    <w:rsid w:val="00F2333C"/>
    <w:rsid w:val="00F31948"/>
    <w:rsid w:val="00F33CBA"/>
    <w:rsid w:val="00F60978"/>
    <w:rsid w:val="00F62F08"/>
    <w:rsid w:val="00F650FF"/>
    <w:rsid w:val="00F67B4D"/>
    <w:rsid w:val="00F67D77"/>
    <w:rsid w:val="00F67F70"/>
    <w:rsid w:val="00F75CD9"/>
    <w:rsid w:val="00F8109E"/>
    <w:rsid w:val="00F8555E"/>
    <w:rsid w:val="00FA2733"/>
    <w:rsid w:val="00FA2806"/>
    <w:rsid w:val="00FA4804"/>
    <w:rsid w:val="00FA6FD9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1548"/>
  <w15:chartTrackingRefBased/>
  <w15:docId w15:val="{79B3AB35-DB00-4718-9565-5FF6B1EF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75CD9"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D5C2F"/>
    <w:pPr>
      <w:keepNext/>
      <w:keepLines/>
      <w:spacing w:before="360" w:after="4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5C2F"/>
    <w:rPr>
      <w:rFonts w:asciiTheme="majorHAnsi" w:eastAsiaTheme="majorEastAsia" w:hAnsiTheme="majorHAnsi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D55C9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B93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9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90B73-FC9D-4E23-8EDA-0F11CBFAB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6</cp:revision>
  <dcterms:created xsi:type="dcterms:W3CDTF">2016-07-18T15:12:00Z</dcterms:created>
  <dcterms:modified xsi:type="dcterms:W3CDTF">2016-07-19T15:23:00Z</dcterms:modified>
</cp:coreProperties>
</file>