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Необходим инструмент обработки и анализа контента с целью нахождения  потенциальных возможностей для перелинковки внутри сайта.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s83ynrlamaor" w:id="0"/>
      <w:bookmarkEnd w:id="0"/>
      <w:r w:rsidDel="00000000" w:rsidR="00000000" w:rsidRPr="00000000">
        <w:rPr>
          <w:rtl w:val="0"/>
        </w:rPr>
        <w:t xml:space="preserve">Териминология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Перелинковка</w:t>
      </w:r>
      <w:r w:rsidDel="00000000" w:rsidR="00000000" w:rsidRPr="00000000">
        <w:rPr>
          <w:rtl w:val="0"/>
        </w:rPr>
        <w:t xml:space="preserve"> - расположение ссылок на одних страницах сайта ведущих на другие страницы сайта с целью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Информирования пользователя о наличии сопутствующих материалов релевантных тематике изучаемой им страницы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Распределение входящего внешнего “веса” на целевые страницы сайта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Повышения релевантности страниц акцепторов за счет добавления целевых ключевых слов в анкоры ссылок на страницах донорах. 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Страницы Доноры</w:t>
      </w:r>
      <w:r w:rsidDel="00000000" w:rsidR="00000000" w:rsidRPr="00000000">
        <w:rPr>
          <w:rtl w:val="0"/>
        </w:rPr>
        <w:t xml:space="preserve"> - страницы на которых была размещена ссылка ведущая на другие страницы сайта и страницы других сайтов. 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Страницы Акцепторы</w:t>
      </w:r>
      <w:r w:rsidDel="00000000" w:rsidR="00000000" w:rsidRPr="00000000">
        <w:rPr>
          <w:rtl w:val="0"/>
        </w:rPr>
        <w:t xml:space="preserve"> - страницы сайта на которые указывают ссылки размещенные на страницах донорах. 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Пассаж</w:t>
      </w:r>
      <w:r w:rsidDel="00000000" w:rsidR="00000000" w:rsidRPr="00000000">
        <w:rPr>
          <w:rtl w:val="0"/>
        </w:rPr>
        <w:t xml:space="preserve"> (предложение) - единица текста ограниченный дефинитивным знаком препинания (“.” или “!” или “?”) и пробелом с одной стороны (начало) и дефинитивным знаком препинания в конце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Лемматизация </w:t>
      </w:r>
      <w:r w:rsidDel="00000000" w:rsidR="00000000" w:rsidRPr="00000000">
        <w:rPr>
          <w:rtl w:val="0"/>
        </w:rPr>
        <w:t xml:space="preserve">- это метод морфологического анализа, который сводится к приведению словоформы к ее первоначальной словарной форме (лемме).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Типы вхождений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Сверх точное - ключевое слово найдено в той же форме, с тем же порядком слов и не разбитое другими словами и артиклями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Точное - прямое вхождение ключа (порядок слов и отсутствие других слов между ними) в пассаж но допускается изменение словоформ составляющих его слов.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Разбитое - полное  (все слова) вхождение ключа в пассаж но допускается разбиение ключа другими словами и изменение словоформ.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Частичное - вхождение части ключа в пассаж, допускается изменение словоформ.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c71xxocc3ixo" w:id="1"/>
      <w:bookmarkEnd w:id="1"/>
      <w:r w:rsidDel="00000000" w:rsidR="00000000" w:rsidRPr="00000000">
        <w:rPr>
          <w:rtl w:val="0"/>
        </w:rPr>
        <w:t xml:space="preserve">Вводные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Доступные данные.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Единица контента-текста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ключевых слов с указанием релевантных страниц акцепторов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Пример Входящих данных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Предварительный список операций. 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Разбить текст на список пассажей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Осуществить поиск ключевых слов в пассажи в сверх точном вхождении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Привести к лемме пассажи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Привести к лемме ключи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Осуществить проверку вхождения приведенных к лемме ключей по следующим типам вхождений 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Точное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Разбитое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Частичное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az4h27sh77al" w:id="2"/>
      <w:bookmarkEnd w:id="2"/>
      <w:r w:rsidDel="00000000" w:rsidR="00000000" w:rsidRPr="00000000">
        <w:rPr>
          <w:rtl w:val="0"/>
        </w:rPr>
        <w:t xml:space="preserve">Формат отчета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Вкладка 1 (Ключи)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Колонка 1 - Список ключевых слов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Строка 1 - Список типов вхождений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В ячейках пересечений отдавать порядковый номер пассажа (если больше одного, то через запятую) по типу вхождения.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Вкладка 2 (Пассажи)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Колонка 1 - Нумерация пассажей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Колонка 2 - Пассажи расположенные в порядке их очередности в представленном тексте 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Пример отчета (схематичный)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6SaoSvJ-_Fm2qmXMXcyZ_3oRqur2qb8J/edit?usp=sharing&amp;ouid=100546750707529639281&amp;rtpof=true&amp;sd=true" TargetMode="External"/><Relationship Id="rId7" Type="http://schemas.openxmlformats.org/officeDocument/2006/relationships/hyperlink" Target="https://docs.google.com/spreadsheets/d/16TdgS44WRPdLtMCxxyJ7eSIkYtALIeSG/edit?usp=sharing&amp;ouid=100546750707529639281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