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61.png" ContentType="image/png"/>
  <Override PartName="/word/media/rId37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№13</w:t>
      </w:r>
    </w:p>
    <w:p>
      <w:pPr>
        <w:pStyle w:val="Subtitle"/>
      </w:pPr>
      <w:r>
        <w:t xml:space="preserve">Администрирование локальных сетей</w:t>
      </w:r>
    </w:p>
    <w:p>
      <w:pPr>
        <w:pStyle w:val="Author"/>
      </w:pPr>
      <w:r>
        <w:t xml:space="preserve">Скандарова Полина Юрьевна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Провести подготовительные мероприятия по организации взаимодействия через сеть провайдера посредством статической маршрутизации локальной сети с сетью основного здания, расположенного в 42-м квартале в Москве, и сетью филиала, расположенного в г. Сочи.</w:t>
      </w:r>
    </w:p>
    <w:bookmarkEnd w:id="20"/>
    <w:bookmarkStart w:id="6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Вношу изменения в схемы L1, L2 и L3 сети. На схеме предыдущего моего проекта размещаю необходимое оборудование: 4 медиаконвертера (Repeater-PT), 2 маршрутизатора типа Cisco 2811, 1 маршрутизирующий коммутатор типа Cisco 3560-24PS, 2 коммутатора типа Cisco 2950-24, коммутатор Cisco 2950-24T, 3 оконечных устройства типа PC-PT (рис. 1).</w:t>
      </w:r>
    </w:p>
    <w:bookmarkStart w:id="24" w:name="fig:001"/>
    <w:p>
      <w:pPr>
        <w:pStyle w:val="CaptionedFigure"/>
      </w:pPr>
      <w:r>
        <w:drawing>
          <wp:inline>
            <wp:extent cx="3733800" cy="2693723"/>
            <wp:effectExtent b="0" l="0" r="0" t="0"/>
            <wp:docPr descr="Рис. 1: Схема сети с дополнительными площадками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937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Схема сети с дополнительными площадками</w:t>
      </w:r>
    </w:p>
    <w:bookmarkEnd w:id="24"/>
    <w:p>
      <w:pPr>
        <w:pStyle w:val="BodyText"/>
      </w:pPr>
      <w:r>
        <w:t xml:space="preserve">Присваиваю названия размещённым объектам. На медиаконвертерах заменяю имеющиеся модули на PT-REPEATER-NM-1FFE и PT-REPEATER-NM-1CFE для подключения витой пары по технологии Fast Ethernet и оптоволокна соответственно (рис. 2).</w:t>
      </w:r>
    </w:p>
    <w:bookmarkStart w:id="28" w:name="fig:002"/>
    <w:p>
      <w:pPr>
        <w:pStyle w:val="CaptionedFigure"/>
      </w:pPr>
      <w:r>
        <w:drawing>
          <wp:inline>
            <wp:extent cx="2193281" cy="927188"/>
            <wp:effectExtent b="0" l="0" r="0" t="0"/>
            <wp:docPr descr="Рис. 2: Медиаконвертер с модулями PT-REPEATER-NM-1FFE и PT-REPEATER-NM-1CFE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3281" cy="9271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Медиаконвертер с модулями PT-REPEATER-NM-1FFE и PT-REPEATER-NM-1CFE</w:t>
      </w:r>
    </w:p>
    <w:bookmarkEnd w:id="28"/>
    <w:p>
      <w:pPr>
        <w:pStyle w:val="BodyText"/>
      </w:pPr>
      <w:r>
        <w:t xml:space="preserve">На маршрутизаторе msk-q42-gw-1 добавляю дополнительный интерфейс NM-2FE2W (рис. 3).</w:t>
      </w:r>
    </w:p>
    <w:bookmarkStart w:id="32" w:name="fig:003"/>
    <w:p>
      <w:pPr>
        <w:pStyle w:val="CaptionedFigure"/>
      </w:pPr>
      <w:r>
        <w:drawing>
          <wp:inline>
            <wp:extent cx="3733800" cy="823745"/>
            <wp:effectExtent b="0" l="0" r="0" t="0"/>
            <wp:docPr descr="Рис. 3: Маршрутизатор с дополнительным интерфейсом NM-2FE2W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237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Маршрутизатор с дополнительным интерфейсом NM-2FE2W</w:t>
      </w:r>
    </w:p>
    <w:bookmarkEnd w:id="32"/>
    <w:p>
      <w:pPr>
        <w:pStyle w:val="BodyText"/>
      </w:pPr>
      <w:r>
        <w:t xml:space="preserve">В физической рабочей области Packet Tracer добаляю в г. Москва здание 42-го квартала, присваиваю ему соответствующее название (рис. 4).</w:t>
      </w:r>
    </w:p>
    <w:bookmarkStart w:id="36" w:name="fig:004"/>
    <w:p>
      <w:pPr>
        <w:pStyle w:val="CaptionedFigure"/>
      </w:pPr>
      <w:r>
        <w:drawing>
          <wp:inline>
            <wp:extent cx="3733800" cy="2335611"/>
            <wp:effectExtent b="0" l="0" r="0" t="0"/>
            <wp:docPr descr="Рис. 4: Здание основной территории организации в Москве на физической схеме проекта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356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Здание основной территории организации в Москве на физической схеме проекта</w:t>
      </w:r>
    </w:p>
    <w:bookmarkEnd w:id="36"/>
    <w:p>
      <w:pPr>
        <w:pStyle w:val="BodyText"/>
      </w:pPr>
      <w:r>
        <w:t xml:space="preserve">В физической рабочей области Packet Tracer добавляю город Сочи и в нём здание филиала, присваиваю ему соответствующее название (рис. 5).</w:t>
      </w:r>
    </w:p>
    <w:bookmarkStart w:id="40" w:name="fig:005"/>
    <w:p>
      <w:pPr>
        <w:pStyle w:val="CaptionedFigure"/>
      </w:pPr>
      <w:r>
        <w:drawing>
          <wp:inline>
            <wp:extent cx="3733800" cy="2331818"/>
            <wp:effectExtent b="0" l="0" r="0" t="0"/>
            <wp:docPr descr="Рис. 5: Москва и Сочи на физической схеме проекта" title="" id="38" name="Picture"/>
            <a:graphic>
              <a:graphicData uri="http://schemas.openxmlformats.org/drawingml/2006/picture">
                <pic:pic>
                  <pic:nvPicPr>
                    <pic:cNvPr descr="image/11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318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Москва и Сочи на физической схеме проекта</w:t>
      </w:r>
    </w:p>
    <w:bookmarkEnd w:id="40"/>
    <w:p>
      <w:pPr>
        <w:pStyle w:val="BodyText"/>
      </w:pPr>
      <w:r>
        <w:t xml:space="preserve">Переношу из сети «Донская» оборудование сети 42-го квартала и сети филиала в соответствующие здания. Провожу соединение объектов согласно скорректированной мной схеме L1.</w:t>
      </w:r>
    </w:p>
    <w:p>
      <w:pPr>
        <w:pStyle w:val="BodyText"/>
      </w:pPr>
      <w:r>
        <w:t xml:space="preserve">(рис. 6 рис. 7 рис. 8 рис. 9 рис. 10 рис. 11)</w:t>
      </w:r>
    </w:p>
    <w:bookmarkStart w:id="44" w:name="fig:006"/>
    <w:p>
      <w:pPr>
        <w:pStyle w:val="CaptionedFigure"/>
      </w:pPr>
      <w:r>
        <w:drawing>
          <wp:inline>
            <wp:extent cx="3733800" cy="3603702"/>
            <wp:effectExtent b="0" l="0" r="0" t="0"/>
            <wp:docPr descr="Рис. 6: Первоначальная настройка маршрутизатора msk-q42-gw-1" title="" id="42" name="Picture"/>
            <a:graphic>
              <a:graphicData uri="http://schemas.openxmlformats.org/drawingml/2006/picture">
                <pic:pic>
                  <pic:nvPicPr>
                    <pic:cNvPr descr="image/5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037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Первоначальная настройка маршрутизатора msk-q42-gw-1</w:t>
      </w:r>
    </w:p>
    <w:bookmarkEnd w:id="44"/>
    <w:bookmarkStart w:id="48" w:name="fig:007"/>
    <w:p>
      <w:pPr>
        <w:pStyle w:val="CaptionedFigure"/>
      </w:pPr>
      <w:r>
        <w:drawing>
          <wp:inline>
            <wp:extent cx="3733800" cy="2937256"/>
            <wp:effectExtent b="0" l="0" r="0" t="0"/>
            <wp:docPr descr="Рис. 7: Первоначальная настройка коммутатора msk-q42-sw-1" title="" id="46" name="Picture"/>
            <a:graphic>
              <a:graphicData uri="http://schemas.openxmlformats.org/drawingml/2006/picture">
                <pic:pic>
                  <pic:nvPicPr>
                    <pic:cNvPr descr="image/6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372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Первоначальная настройка коммутатора msk-q42-sw-1</w:t>
      </w:r>
    </w:p>
    <w:bookmarkEnd w:id="48"/>
    <w:bookmarkStart w:id="52" w:name="fig:008"/>
    <w:p>
      <w:pPr>
        <w:pStyle w:val="CaptionedFigure"/>
      </w:pPr>
      <w:r>
        <w:drawing>
          <wp:inline>
            <wp:extent cx="3733800" cy="3118926"/>
            <wp:effectExtent b="0" l="0" r="0" t="0"/>
            <wp:docPr descr="Рис. 8: Первоначальная настройка маршрутизирующего коммутатора msk-hostel-gw-1" title="" id="50" name="Picture"/>
            <a:graphic>
              <a:graphicData uri="http://schemas.openxmlformats.org/drawingml/2006/picture">
                <pic:pic>
                  <pic:nvPicPr>
                    <pic:cNvPr descr="image/7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189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Первоначальная настройка маршрутизирующего коммутатора msk-hostel-gw-1</w:t>
      </w:r>
    </w:p>
    <w:bookmarkEnd w:id="52"/>
    <w:bookmarkStart w:id="56" w:name="fig:009"/>
    <w:p>
      <w:pPr>
        <w:pStyle w:val="CaptionedFigure"/>
      </w:pPr>
      <w:r>
        <w:drawing>
          <wp:inline>
            <wp:extent cx="3733800" cy="3510821"/>
            <wp:effectExtent b="0" l="0" r="0" t="0"/>
            <wp:docPr descr="Рис. 9: Первоначальная настройка коммутатора msk-hostel-sw-1" title="" id="54" name="Picture"/>
            <a:graphic>
              <a:graphicData uri="http://schemas.openxmlformats.org/drawingml/2006/picture">
                <pic:pic>
                  <pic:nvPicPr>
                    <pic:cNvPr descr="image/8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108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Первоначальная настройка коммутатора msk-hostel-sw-1</w:t>
      </w:r>
    </w:p>
    <w:bookmarkEnd w:id="56"/>
    <w:bookmarkStart w:id="60" w:name="fig:010"/>
    <w:p>
      <w:pPr>
        <w:pStyle w:val="CaptionedFigure"/>
      </w:pPr>
      <w:r>
        <w:drawing>
          <wp:inline>
            <wp:extent cx="3733800" cy="2571261"/>
            <wp:effectExtent b="0" l="0" r="0" t="0"/>
            <wp:docPr descr="Рис. 10: Первоначальная настройка коммутатора sch-sochi-sw-1" title="" id="58" name="Picture"/>
            <a:graphic>
              <a:graphicData uri="http://schemas.openxmlformats.org/drawingml/2006/picture">
                <pic:pic>
                  <pic:nvPicPr>
                    <pic:cNvPr descr="image/9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712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Первоначальная настройка коммутатора sch-sochi-sw-1</w:t>
      </w:r>
    </w:p>
    <w:bookmarkEnd w:id="60"/>
    <w:bookmarkStart w:id="64" w:name="fig:011"/>
    <w:p>
      <w:pPr>
        <w:pStyle w:val="CaptionedFigure"/>
      </w:pPr>
      <w:r>
        <w:drawing>
          <wp:inline>
            <wp:extent cx="3733800" cy="3216602"/>
            <wp:effectExtent b="0" l="0" r="0" t="0"/>
            <wp:docPr descr="Рис. 11: Первоначальная настройка маршрутизатора sch-sochi-gw-1" title="" id="62" name="Picture"/>
            <a:graphic>
              <a:graphicData uri="http://schemas.openxmlformats.org/drawingml/2006/picture">
                <pic:pic>
                  <pic:nvPicPr>
                    <pic:cNvPr descr="image/10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166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Первоначальная настройка маршрутизатора sch-sochi-gw-1</w:t>
      </w:r>
    </w:p>
    <w:bookmarkEnd w:id="64"/>
    <w:bookmarkEnd w:id="65"/>
    <w:bookmarkStart w:id="66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Проведены подготовительные мероприятия по организации взаимодействия через сеть провайдера посредством статической маршрутизации локальной сети с сетью основного здания, расположенного в 42-м квартале в Москве, и сетью филиала, расположенного в г. Сочи.</w:t>
      </w:r>
    </w:p>
    <w:bookmarkEnd w:id="6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61" Target="media/rId61.png" /><Relationship Type="http://schemas.openxmlformats.org/officeDocument/2006/relationships/image" Id="rId37" Target="media/rId37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№13</dc:title>
  <dc:creator>Скандарова Полина Юрьевна</dc:creator>
  <dc:language>ru-RU</dc:language>
  <cp:keywords/>
  <dcterms:created xsi:type="dcterms:W3CDTF">2025-06-02T08:12:04Z</dcterms:created>
  <dcterms:modified xsi:type="dcterms:W3CDTF">2025-06-02T08:12:04Z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Администрирование локальных сетей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