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Модель боевых действий</w:t>
      </w:r>
    </w:p>
    <w:p>
      <w:pPr>
        <w:pStyle w:val="Author"/>
      </w:pPr>
      <w:r>
        <w:t xml:space="preserve">Поляков Глеб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Между страной Х и страной У идет война. Численность состава войск исчисляется от начала войны, и являются временными функциями xt( ) и yt( ). В начальный момент времени страна Х имеет армию численностью 22 000 человек, а в распоряжении страны У армия численностью в 19 000 человек. Для упрощения модели считаем, что коэффициенты a b c h , , , постоянны. Также считаем Pt( ) и Q t( ) непрерывные функции.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Постройте графики изменения численности войск армии Х и армии У для следующих случаев:</w:t>
      </w:r>
    </w:p>
    <w:p>
      <w:pPr>
        <w:numPr>
          <w:ilvl w:val="0"/>
          <w:numId w:val="1001"/>
        </w:numPr>
      </w:pPr>
      <w:r>
        <w:t xml:space="preserve">Модель боевых действий между регулярными войсками</w:t>
      </w:r>
    </w:p>
    <w:p>
      <w:pPr>
        <w:numPr>
          <w:ilvl w:val="0"/>
          <w:numId w:val="1001"/>
        </w:numPr>
      </w:pPr>
      <w:r>
        <w:t xml:space="preserve">Модель ведение боевых действий с участием регулярных войск и партизанских отрядов</w:t>
      </w:r>
    </w:p>
    <w:bookmarkEnd w:id="21"/>
    <w:bookmarkStart w:id="4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Получение номера варианта</w:t>
      </w:r>
    </w:p>
    <w:bookmarkStart w:id="25" w:name="fig:001"/>
    <w:p>
      <w:pPr>
        <w:pStyle w:val="CaptionedFigure"/>
      </w:pPr>
      <w:r>
        <w:drawing>
          <wp:inline>
            <wp:extent cx="3733800" cy="2417894"/>
            <wp:effectExtent b="0" l="0" r="0" t="0"/>
            <wp:docPr descr="Рис. 1: Калькулятор" title="" id="23" name="Picture"/>
            <a:graphic>
              <a:graphicData uri="http://schemas.openxmlformats.org/drawingml/2006/picture">
                <pic:pic>
                  <pic:nvPicPr>
                    <pic:cNvPr descr="image/img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Калькулятор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Модель боевых действий между регулярными войсками</w:t>
      </w:r>
    </w:p>
    <w:p>
      <w:pPr>
        <w:pStyle w:val="FirstParagraph"/>
      </w:pPr>
      <w:bookmarkStart w:id="29" w:name="fig:002"/>
      <w:r>
        <w:drawing>
          <wp:inline>
            <wp:extent cx="3733800" cy="4312083"/>
            <wp:effectExtent b="0" l="0" r="0" t="0"/>
            <wp:docPr descr="Скрин текста" title="" id="27" name="Picture"/>
            <a:graphic>
              <a:graphicData uri="http://schemas.openxmlformats.org/drawingml/2006/picture">
                <pic:pic>
                  <pic:nvPicPr>
                    <pic:cNvPr descr="image/img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2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bookmarkStart w:id="33" w:name="fig:003"/>
      <w:r>
        <w:drawing>
          <wp:inline>
            <wp:extent cx="3733800" cy="4313807"/>
            <wp:effectExtent b="0" l="0" r="0" t="0"/>
            <wp:docPr descr="График" title="" id="31" name="Picture"/>
            <a:graphic>
              <a:graphicData uri="http://schemas.openxmlformats.org/drawingml/2006/picture">
                <pic:pic>
                  <pic:nvPicPr>
                    <pic:cNvPr descr="image/img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3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Compact"/>
        <w:numPr>
          <w:ilvl w:val="0"/>
          <w:numId w:val="1004"/>
        </w:numPr>
      </w:pP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FirstParagraph"/>
      </w:pPr>
      <w:bookmarkStart w:id="37" w:name="fig:004"/>
      <w:r>
        <w:drawing>
          <wp:inline>
            <wp:extent cx="3733800" cy="3464883"/>
            <wp:effectExtent b="0" l="0" r="0" t="0"/>
            <wp:docPr descr="Скрин текста" title="" id="35" name="Picture"/>
            <a:graphic>
              <a:graphicData uri="http://schemas.openxmlformats.org/drawingml/2006/picture">
                <pic:pic>
                  <pic:nvPicPr>
                    <pic:cNvPr descr="image/img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4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  <w:r>
        <w:t xml:space="preserve"> </w:t>
      </w:r>
      <w:bookmarkStart w:id="41" w:name="fig:005"/>
      <w:r>
        <w:drawing>
          <wp:inline>
            <wp:extent cx="3733800" cy="3464883"/>
            <wp:effectExtent b="0" l="0" r="0" t="0"/>
            <wp:docPr descr="график" title="" id="39" name="Picture"/>
            <a:graphic>
              <a:graphicData uri="http://schemas.openxmlformats.org/drawingml/2006/picture">
                <pic:pic>
                  <pic:nvPicPr>
                    <pic:cNvPr descr="image/img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4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Построил графики изменения численности войск армии Х и армии У для следующих случаев:</w:t>
      </w:r>
    </w:p>
    <w:p>
      <w:pPr>
        <w:numPr>
          <w:ilvl w:val="0"/>
          <w:numId w:val="1005"/>
        </w:numPr>
      </w:pPr>
      <w:r>
        <w:t xml:space="preserve">Модель боевых действий между регулярными войсками</w:t>
      </w:r>
    </w:p>
    <w:p>
      <w:pPr>
        <w:numPr>
          <w:ilvl w:val="0"/>
          <w:numId w:val="1005"/>
        </w:numPr>
      </w:pPr>
      <w:r>
        <w:t xml:space="preserve">Модель ведение боевых действий с участием регулярных войск и партизанских отрядов</w:t>
      </w:r>
    </w:p>
    <w:bookmarkEnd w:id="43"/>
    <w:bookmarkStart w:id="45" w:name="список-литературы"/>
    <w:p>
      <w:pPr>
        <w:pStyle w:val="Heading1"/>
      </w:pPr>
      <w:r>
        <w:t xml:space="preserve">Список литературы</w:t>
      </w:r>
    </w:p>
    <w:bookmarkStart w:id="44" w:name="refs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Поляков Глеб Сергеевич</dc:creator>
  <dc:language>ru-RU</dc:language>
  <cp:keywords/>
  <dcterms:created xsi:type="dcterms:W3CDTF">2025-03-22T16:50:46Z</dcterms:created>
  <dcterms:modified xsi:type="dcterms:W3CDTF">2025-03-22T16:50:46Z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Модель боевых действий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