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Настройка NAT. Планирование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схему подсоединения локальной сети к Интернету.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модельные сети провайдера и сети Интернет (рис. 11.2).</w:t>
      </w:r>
    </w:p>
    <w:p>
      <w:pPr>
        <w:pStyle w:val="Compact"/>
        <w:numPr>
          <w:ilvl w:val="0"/>
          <w:numId w:val="1001"/>
        </w:numPr>
      </w:pPr>
      <w:r>
        <w:t xml:space="preserve">Построить схемы сетей L1, L2, L3.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Network Address Translation (NAT) — механизм преобразования IP-адресов транзитных пакетов.</w:t>
      </w:r>
      <w:r>
        <w:t xml:space="preserve"> </w:t>
      </w:r>
      <w:r>
        <w:t xml:space="preserve">В частности, механизм NAT используется для обеспечения доступа устройств локальных сетей с внутренними IP-адресами к сети Интернет (рис. 11.1).</w:t>
      </w:r>
    </w:p>
    <w:p>
      <w:pPr>
        <w:pStyle w:val="BodyText"/>
      </w:pPr>
      <w:r>
        <w:t xml:space="preserve">Типы NAT:</w:t>
      </w:r>
    </w:p>
    <w:p>
      <w:pPr>
        <w:numPr>
          <w:ilvl w:val="0"/>
          <w:numId w:val="1002"/>
        </w:numPr>
      </w:pPr>
      <w:r>
        <w:t xml:space="preserve">статический NAT (Static NAT, SNAT) — осуществляет преобразование адресов по принципу 1:1 (в частности, один локальный IP-адрес преобразуется</w:t>
      </w:r>
      <w:r>
        <w:t xml:space="preserve"> </w:t>
      </w:r>
      <w:r>
        <w:t xml:space="preserve">во внешний адрес, выделенный, например, провайдером);</w:t>
      </w:r>
    </w:p>
    <w:p>
      <w:pPr>
        <w:numPr>
          <w:ilvl w:val="0"/>
          <w:numId w:val="1002"/>
        </w:numPr>
      </w:pPr>
      <w:r>
        <w:t xml:space="preserve">динамический NAT (Dynamic NAT, DNAT) — осуществляет преобразование</w:t>
      </w:r>
      <w:r>
        <w:t xml:space="preserve"> </w:t>
      </w:r>
      <w:r>
        <w:t xml:space="preserve">адресов по принципу 1:N (например, один адрес устройства локальной сети</w:t>
      </w:r>
      <w:r>
        <w:t xml:space="preserve"> </w:t>
      </w:r>
      <w:r>
        <w:t xml:space="preserve">преобразуется в один из адресов диапазона внешних адресов);</w:t>
      </w:r>
    </w:p>
    <w:p>
      <w:pPr>
        <w:numPr>
          <w:ilvl w:val="0"/>
          <w:numId w:val="1002"/>
        </w:numPr>
      </w:pPr>
      <w:r>
        <w:t xml:space="preserve">NAT Overload (или NAT Masquerading, или Port Address Translation, PAT) —</w:t>
      </w:r>
      <w:r>
        <w:t xml:space="preserve"> </w:t>
      </w:r>
      <w:r>
        <w:t xml:space="preserve">осуществляет преобразование адресов по принципу N:1 (например, адреса</w:t>
      </w:r>
      <w:r>
        <w:t xml:space="preserve"> </w:t>
      </w:r>
      <w:r>
        <w:t xml:space="preserve">группы устройств локальной подсети преобразуются в один внешний адрес,</w:t>
      </w:r>
      <w:r>
        <w:t xml:space="preserve"> </w:t>
      </w:r>
      <w:r>
        <w:t xml:space="preserve">при этом дополнительно используется механизм адресации через номера</w:t>
      </w:r>
      <w:r>
        <w:t xml:space="preserve"> </w:t>
      </w:r>
      <w:r>
        <w:t xml:space="preserve">портов).</w:t>
      </w:r>
    </w:p>
    <w:bookmarkEnd w:id="22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Внесите изменения в схему L1 сети, добавив в неё сеть провайдера и сеть модельного Интернета с указанием названий оборудования и портов подключения.</w:t>
      </w:r>
      <w:r>
        <w:t xml:space="preserve"> </w:t>
      </w:r>
      <w:bookmarkStart w:id="26" w:name="fig:001"/>
      <w:r>
        <w:drawing>
          <wp:inline>
            <wp:extent cx="3733800" cy="25040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img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Compact"/>
        <w:numPr>
          <w:ilvl w:val="0"/>
          <w:numId w:val="1003"/>
        </w:numPr>
      </w:pPr>
      <w:r>
        <w:t xml:space="preserve">Внесите изменения в схемы L2 и L3 сети, указав адреса и VLAN сети провайдера и модельной сети Интернета. Скорректируйте таблицы распределения IP-адресов и портов.</w:t>
      </w:r>
    </w:p>
    <w:p>
      <w:pPr>
        <w:pStyle w:val="Compact"/>
        <w:numPr>
          <w:ilvl w:val="0"/>
          <w:numId w:val="1003"/>
        </w:numPr>
      </w:pPr>
      <w:r>
        <w:t xml:space="preserve">На схеме предыдущего вашего проекта разместите согласно рис. 11.2 необходимое оборудование для сети провайдера и сети модельного Интернета:</w:t>
      </w:r>
      <w:r>
        <w:t xml:space="preserve"> </w:t>
      </w:r>
      <w:r>
        <w:t xml:space="preserve">4 медиаконвертера (Repeater-PT), 2 коммутатора типа Cisco 2960-24TT, маршрутизатор типа Cisco 2811, 4 сервера.</w:t>
      </w:r>
      <w:r>
        <w:t xml:space="preserve"> </w:t>
      </w:r>
      <w:bookmarkStart w:id="30" w:name="fig:002"/>
      <w:r>
        <w:drawing>
          <wp:inline>
            <wp:extent cx="3733800" cy="266182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img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Compact"/>
        <w:numPr>
          <w:ilvl w:val="0"/>
          <w:numId w:val="1003"/>
        </w:numPr>
      </w:pPr>
      <w:r>
        <w:t xml:space="preserve">Присвойте названия размещённым в сети провайдера и в сети модельного Интернета объектам согласно модельным предположениям и схеме L1.</w:t>
      </w:r>
      <w:bookmarkStart w:id="34" w:name="fig:003"/>
      <w:r>
        <w:drawing>
          <wp:inline>
            <wp:extent cx="3733800" cy="252701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img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Compact"/>
        <w:numPr>
          <w:ilvl w:val="0"/>
          <w:numId w:val="1003"/>
        </w:numPr>
      </w:pPr>
      <w:r>
        <w:t xml:space="preserve">В физической рабочей области добавьте здание провайдера и здание, имитирующее расположение серверов модельного Интернета (рис. 11.3).</w:t>
      </w:r>
      <w:bookmarkStart w:id="38" w:name="fig:004"/>
      <w:r>
        <w:drawing>
          <wp:inline>
            <wp:extent cx="3733800" cy="252125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img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r>
        <w:t xml:space="preserve">Присвойте им соответствующие названия.</w:t>
      </w:r>
    </w:p>
    <w:p>
      <w:pPr>
        <w:pStyle w:val="Compact"/>
        <w:numPr>
          <w:ilvl w:val="0"/>
          <w:numId w:val="1003"/>
        </w:numPr>
      </w:pPr>
      <w:r>
        <w:t xml:space="preserve">Перенесите из сети «Донская» оборудование провайдера (рис. 11.4) и модельной сети Интернета (рис. 11.5) в соответствующие здания.</w:t>
      </w:r>
    </w:p>
    <w:p>
      <w:pPr>
        <w:pStyle w:val="Compact"/>
        <w:numPr>
          <w:ilvl w:val="0"/>
          <w:numId w:val="1003"/>
        </w:numPr>
      </w:pPr>
      <w:r>
        <w:t xml:space="preserve">На медиаконвертерах замените имеющиеся модули на PT-REPEATERNM-1FFE и PT-REPEATER-NM-1CFE для подключения витой пары по технологии Fast Ethernet и оптоволокна соответственно (рис. 11.6).</w:t>
      </w:r>
    </w:p>
    <w:p>
      <w:pPr>
        <w:pStyle w:val="Compact"/>
        <w:numPr>
          <w:ilvl w:val="0"/>
          <w:numId w:val="1003"/>
        </w:numPr>
      </w:pPr>
      <w:r>
        <w:t xml:space="preserve">Проведите соединение объектов согласно скорректированной Вами схеме L1.</w:t>
      </w:r>
    </w:p>
    <w:p>
      <w:pPr>
        <w:pStyle w:val="Compact"/>
        <w:numPr>
          <w:ilvl w:val="0"/>
          <w:numId w:val="1003"/>
        </w:numPr>
      </w:pPr>
      <w:r>
        <w:t xml:space="preserve">Пропишите IP-адреса серверам согласно табл. 11.1.</w:t>
      </w:r>
    </w:p>
    <w:p>
      <w:pPr>
        <w:pStyle w:val="Compact"/>
        <w:numPr>
          <w:ilvl w:val="0"/>
          <w:numId w:val="1003"/>
        </w:numPr>
      </w:pPr>
      <w:r>
        <w:t xml:space="preserve">Пропишите сведения о серверах на DNS-сервере сети «Донская» (рис. 11.7).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Провел подготовительные мероприятия по подключению локальной сети организации к Интернету.</w:t>
      </w:r>
    </w:p>
    <w:bookmarkEnd w:id="40"/>
    <w:bookmarkStart w:id="41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4"/>
        </w:numPr>
      </w:pPr>
      <w:r>
        <w:t xml:space="preserve">Что такое Network Address Translation (NAT)?</w:t>
      </w:r>
    </w:p>
    <w:p>
      <w:pPr>
        <w:pStyle w:val="FirstParagraph"/>
      </w:pPr>
      <w:r>
        <w:t xml:space="preserve">Network Address Translation (NAT) — это технология, позволяющая преобразовывать IP-адреса пакетов, проходящих через маршрутизатор или брандмауэр. Основная цель NAT — обеспечить доступ устройств с частными (внутренними) IP-адресами к внешним сетям, таким как Интернет, с использованием одного или нескольких общедоступных IP-адресов.</w:t>
      </w:r>
    </w:p>
    <w:p>
      <w:pPr>
        <w:pStyle w:val="BodyText"/>
      </w:pPr>
      <w:r>
        <w:t xml:space="preserve">NAT помогает экономить публичные IP-адреса и повышает безопасность, скрывая внутреннюю структуру сети от внешнего мира.</w:t>
      </w:r>
    </w:p>
    <w:p>
      <w:pPr>
        <w:pStyle w:val="Compact"/>
        <w:numPr>
          <w:ilvl w:val="0"/>
          <w:numId w:val="1005"/>
        </w:numPr>
      </w:pPr>
      <w:r>
        <w:t xml:space="preserve">Как определить, находится ли узел сети за NAT?</w:t>
      </w:r>
    </w:p>
    <w:p>
      <w:pPr>
        <w:pStyle w:val="FirstParagraph"/>
      </w:pPr>
      <w:r>
        <w:t xml:space="preserve">Чтобы определить, находится ли устройство за NAT, можно выполнить следующие действия:</w:t>
      </w:r>
    </w:p>
    <w:p>
      <w:pPr>
        <w:numPr>
          <w:ilvl w:val="0"/>
          <w:numId w:val="1006"/>
        </w:numPr>
      </w:pPr>
      <w:r>
        <w:t xml:space="preserve">Перейдите на сайт checkip.dyndns.org, чтобы узнать ваш публичный IP-адрес.</w:t>
      </w:r>
    </w:p>
    <w:p>
      <w:pPr>
        <w:numPr>
          <w:ilvl w:val="0"/>
          <w:numId w:val="1006"/>
        </w:numPr>
      </w:pPr>
      <w:r>
        <w:t xml:space="preserve">Откройте командную строку и выполните команду tracert [ваш публичный IP] (в Windows) или traceroute [ваш публичный IP] (в Linux/Mac).</w:t>
      </w:r>
    </w:p>
    <w:p>
      <w:pPr>
        <w:numPr>
          <w:ilvl w:val="0"/>
          <w:numId w:val="1006"/>
        </w:numPr>
      </w:pPr>
      <w:r>
        <w:t xml:space="preserve">Если в результате трассировки отображается более одного перехода (hop), это указывает на то, что вы находитесь за NAT. ￼</w:t>
      </w:r>
      <w:r>
        <w:t xml:space="preserve"> </w:t>
      </w:r>
      <w:r>
        <w:t xml:space="preserve">Также можно использовать специализированные инструменты, такие как AutoNAT в libp2p, для автоматического определения наличия NAT. ￼</w:t>
      </w:r>
    </w:p>
    <w:p>
      <w:pPr>
        <w:numPr>
          <w:ilvl w:val="0"/>
          <w:numId w:val="1006"/>
        </w:numPr>
      </w:pPr>
      <w:r>
        <w:t xml:space="preserve">Какое оборудование отвечает за преобразование адреса методом NAT?</w:t>
      </w:r>
    </w:p>
    <w:p>
      <w:pPr>
        <w:pStyle w:val="FirstParagraph"/>
      </w:pPr>
      <w:r>
        <w:t xml:space="preserve">Функции NAT обычно выполняются следующими устройствами:</w:t>
      </w:r>
    </w:p>
    <w:p>
      <w:pPr>
        <w:pStyle w:val="Compact"/>
        <w:numPr>
          <w:ilvl w:val="0"/>
          <w:numId w:val="1007"/>
        </w:numPr>
      </w:pPr>
      <w:r>
        <w:t xml:space="preserve">Маршрутизаторы (роутеры)</w:t>
      </w:r>
    </w:p>
    <w:p>
      <w:pPr>
        <w:pStyle w:val="Compact"/>
        <w:numPr>
          <w:ilvl w:val="0"/>
          <w:numId w:val="1007"/>
        </w:numPr>
      </w:pPr>
      <w:r>
        <w:t xml:space="preserve">Брандмауэры (файрволы)</w:t>
      </w:r>
    </w:p>
    <w:p>
      <w:pPr>
        <w:pStyle w:val="Compact"/>
        <w:numPr>
          <w:ilvl w:val="0"/>
          <w:numId w:val="1007"/>
        </w:numPr>
      </w:pPr>
      <w:r>
        <w:t xml:space="preserve">Прокси-серверы</w:t>
      </w:r>
    </w:p>
    <w:p>
      <w:pPr>
        <w:pStyle w:val="Compact"/>
        <w:numPr>
          <w:ilvl w:val="0"/>
          <w:numId w:val="1007"/>
        </w:numPr>
      </w:pPr>
      <w:r>
        <w:t xml:space="preserve">Балансировщики нагрузки (load balancers)</w:t>
      </w:r>
    </w:p>
    <w:p>
      <w:pPr>
        <w:pStyle w:val="Compact"/>
        <w:numPr>
          <w:ilvl w:val="0"/>
          <w:numId w:val="1007"/>
        </w:numPr>
      </w:pPr>
      <w:r>
        <w:t xml:space="preserve">Интегрированные устройства доступа (IADs) ￼ ￼</w:t>
      </w:r>
    </w:p>
    <w:p>
      <w:pPr>
        <w:pStyle w:val="FirstParagraph"/>
      </w:pPr>
      <w:r>
        <w:t xml:space="preserve">Эти устройства могут быть как аппаратными, так и программными решениями, обеспечивая трансляцию адресов между внутренними и внешними сетями. ￼</w:t>
      </w:r>
    </w:p>
    <w:p>
      <w:pPr>
        <w:pStyle w:val="Compact"/>
        <w:numPr>
          <w:ilvl w:val="0"/>
          <w:numId w:val="1008"/>
        </w:numPr>
      </w:pPr>
      <w:r>
        <w:t xml:space="preserve">В чём отличие статического, динамического и перегруженного NAT?</w:t>
      </w:r>
    </w:p>
    <w:p>
      <w:pPr>
        <w:pStyle w:val="Compact"/>
        <w:numPr>
          <w:ilvl w:val="0"/>
          <w:numId w:val="1009"/>
        </w:numPr>
      </w:pPr>
      <w:r>
        <w:t xml:space="preserve">Статический NAT (Static NAT): Устанавливает постоянное соответствие между внутренним и внешним IP-адресом. Используется, когда необходимо обеспечить постоянный доступ к внутреннему устройству из внешней сети.</w:t>
      </w:r>
    </w:p>
    <w:p>
      <w:pPr>
        <w:pStyle w:val="Compact"/>
        <w:numPr>
          <w:ilvl w:val="0"/>
          <w:numId w:val="1009"/>
        </w:numPr>
      </w:pPr>
      <w:r>
        <w:t xml:space="preserve">Динамический NAT (Dynamic NAT): Назначает внешний IP-адрес из заранее определённого пула при установлении соединения. После завершения сеанса соответствие удаляется.</w:t>
      </w:r>
    </w:p>
    <w:p>
      <w:pPr>
        <w:pStyle w:val="Compact"/>
        <w:numPr>
          <w:ilvl w:val="0"/>
          <w:numId w:val="1009"/>
        </w:numPr>
      </w:pPr>
      <w:r>
        <w:t xml:space="preserve">Перегруженный NAT (NAT Overload или PAT): Позволяет множеству внутренних устройств использовать один внешний IP-адрес, различая соединения по номерам портов. Это наиболее распространённый тип NAT в домашних и офисных сетях.</w:t>
      </w:r>
    </w:p>
    <w:p>
      <w:pPr>
        <w:pStyle w:val="Compact"/>
        <w:numPr>
          <w:ilvl w:val="0"/>
          <w:numId w:val="1010"/>
        </w:numPr>
      </w:pPr>
      <w:r>
        <w:t xml:space="preserve">Охарактеризуйте типы NAT.</w:t>
      </w:r>
    </w:p>
    <w:p>
      <w:pPr>
        <w:pStyle w:val="FirstParagraph"/>
      </w:pPr>
      <w:r>
        <w:t xml:space="preserve">Основные типы NAT включают:</w:t>
      </w:r>
    </w:p>
    <w:p>
      <w:pPr>
        <w:pStyle w:val="Compact"/>
        <w:numPr>
          <w:ilvl w:val="0"/>
          <w:numId w:val="1011"/>
        </w:numPr>
      </w:pPr>
      <w:r>
        <w:t xml:space="preserve">Статический NAT: Постоянное соответствие между внутренним и внешним IP-адресом.</w:t>
      </w:r>
    </w:p>
    <w:p>
      <w:pPr>
        <w:pStyle w:val="Compact"/>
        <w:numPr>
          <w:ilvl w:val="0"/>
          <w:numId w:val="1011"/>
        </w:numPr>
      </w:pPr>
      <w:r>
        <w:t xml:space="preserve">Динамический NAT: Временное соответствие, назначаемое из пула внешних IP-адресов.</w:t>
      </w:r>
    </w:p>
    <w:p>
      <w:pPr>
        <w:pStyle w:val="Compact"/>
        <w:numPr>
          <w:ilvl w:val="0"/>
          <w:numId w:val="1011"/>
        </w:numPr>
      </w:pPr>
      <w:r>
        <w:t xml:space="preserve">PAT (Port Address Translation): Множественные внутренние адреса используют один внешний IP-адрес с различием по портам.</w:t>
      </w:r>
    </w:p>
    <w:p>
      <w:pPr>
        <w:pStyle w:val="Compact"/>
        <w:numPr>
          <w:ilvl w:val="0"/>
          <w:numId w:val="1011"/>
        </w:numPr>
      </w:pPr>
      <w:r>
        <w:t xml:space="preserve">Source NAT (SNAT): Изменяет исходный IP-адрес пакета при выходе из сети.</w:t>
      </w:r>
    </w:p>
    <w:p>
      <w:pPr>
        <w:pStyle w:val="Compact"/>
        <w:numPr>
          <w:ilvl w:val="0"/>
          <w:numId w:val="1011"/>
        </w:numPr>
      </w:pPr>
      <w:r>
        <w:t xml:space="preserve">Destination NAT (DNAT): Изменяет целевой IP-адрес пакета при входе в сеть.</w:t>
      </w:r>
    </w:p>
    <w:p>
      <w:pPr>
        <w:pStyle w:val="Compact"/>
        <w:numPr>
          <w:ilvl w:val="0"/>
          <w:numId w:val="1011"/>
        </w:numPr>
      </w:pPr>
      <w:r>
        <w:t xml:space="preserve">U-Turn NAT: Позволяет внутренним пользователям обращаться к внутренним серверам через внешний IP-адрес.</w:t>
      </w:r>
    </w:p>
    <w:p>
      <w:pPr>
        <w:pStyle w:val="FirstParagraph"/>
      </w:pPr>
      <w:r>
        <w:t xml:space="preserve">Эти типы NAT используются в зависимости от конкретных требований сети и обеспечивают гибкость в управлении трафиком между внутренними и внешними сетями.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Поляков Глеб Сергеевич</dc:creator>
  <dc:language>ru-RU</dc:language>
  <cp:keywords/>
  <dcterms:created xsi:type="dcterms:W3CDTF">2025-04-26T20:05:12Z</dcterms:created>
  <dcterms:modified xsi:type="dcterms:W3CDTF">2025-04-26T20:05:12Z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NAT. Планирование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