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Предварительная настройка оборудования Cisco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</w:t>
      </w:r>
      <w:r>
        <w:t xml:space="preserve"> </w:t>
      </w:r>
      <w:r>
        <w:t xml:space="preserve">Cisco.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предварительную настройку маршрутизатора:</w:t>
      </w:r>
    </w:p>
    <w:p>
      <w:pPr>
        <w:pStyle w:val="Compact"/>
        <w:numPr>
          <w:ilvl w:val="1"/>
          <w:numId w:val="1002"/>
        </w:numPr>
      </w:pPr>
      <w:r>
        <w:t xml:space="preserve">задать имя в виде «город-территория-учётная_записьтип_оборудования-номер» (см. пункт 2.5), например msk-donskaya-osbender-gw-1;</w:t>
      </w:r>
    </w:p>
    <w:p>
      <w:pPr>
        <w:pStyle w:val="Compact"/>
        <w:numPr>
          <w:ilvl w:val="1"/>
          <w:numId w:val="1002"/>
        </w:numPr>
      </w:pPr>
      <w:r>
        <w:t xml:space="preserve">задать интерфейсу Fast Ethernet с номером 0 ip-адрес 192.168.1.254 и маску 255.255.255.0, затем поднять интерфейс;</w:t>
      </w:r>
    </w:p>
    <w:p>
      <w:pPr>
        <w:pStyle w:val="Compact"/>
        <w:numPr>
          <w:ilvl w:val="1"/>
          <w:numId w:val="1002"/>
        </w:numPr>
      </w:pPr>
      <w:r>
        <w:t xml:space="preserve">задать пароль для доступа к привилегированному режиму (сначала в открытом виде, затем — в зашифрованном);</w:t>
      </w:r>
    </w:p>
    <w:p>
      <w:pPr>
        <w:pStyle w:val="Compact"/>
        <w:numPr>
          <w:ilvl w:val="1"/>
          <w:numId w:val="1002"/>
        </w:numPr>
      </w:pPr>
      <w:r>
        <w:t xml:space="preserve">настроить доступ к оборудованию сначала через telnet, затем — через ssh (используя в качестве имени домена donskaya.rudn.edu);</w:t>
      </w:r>
    </w:p>
    <w:p>
      <w:pPr>
        <w:pStyle w:val="Compact"/>
        <w:numPr>
          <w:ilvl w:val="1"/>
          <w:numId w:val="1002"/>
        </w:numPr>
      </w:pPr>
      <w:r>
        <w:t xml:space="preserve">сохранить и экспортировать конфигурацию в отдельный файл.</w:t>
      </w:r>
    </w:p>
    <w:p>
      <w:pPr>
        <w:pStyle w:val="Compact"/>
        <w:numPr>
          <w:ilvl w:val="0"/>
          <w:numId w:val="1001"/>
        </w:numPr>
      </w:pPr>
      <w:r>
        <w:t xml:space="preserve">Сделать предварительную настройку коммутатора:</w:t>
      </w:r>
    </w:p>
    <w:p>
      <w:pPr>
        <w:pStyle w:val="Compact"/>
        <w:numPr>
          <w:ilvl w:val="1"/>
          <w:numId w:val="1003"/>
        </w:numPr>
      </w:pPr>
      <w:r>
        <w:t xml:space="preserve">задать имя в виде «город-территория-учётная_записьтип_оборудования-номер» (см. пункт 2.5), например msk-donskaya-osbender-sw-1;</w:t>
      </w:r>
    </w:p>
    <w:p>
      <w:pPr>
        <w:pStyle w:val="Compact"/>
        <w:numPr>
          <w:ilvl w:val="1"/>
          <w:numId w:val="1003"/>
        </w:numPr>
      </w:pPr>
      <w:r>
        <w:t xml:space="preserve">задать интерфейсу vlan 2 ip-адрес 192.168.2.1 и маску 255.255.255.0, затем поднять интерфейс;</w:t>
      </w:r>
    </w:p>
    <w:p>
      <w:pPr>
        <w:pStyle w:val="Compact"/>
        <w:numPr>
          <w:ilvl w:val="1"/>
          <w:numId w:val="1003"/>
        </w:numPr>
      </w:pPr>
      <w:r>
        <w:t xml:space="preserve">привязать интерфейс Fast Ethernet с номером 1 к vlan 2;</w:t>
      </w:r>
    </w:p>
    <w:p>
      <w:pPr>
        <w:pStyle w:val="Compact"/>
        <w:numPr>
          <w:ilvl w:val="1"/>
          <w:numId w:val="1003"/>
        </w:numPr>
      </w:pPr>
      <w:r>
        <w:t xml:space="preserve">задать в качестве адреса шлюза по умолчанию адрес 192.168.2.254;</w:t>
      </w:r>
    </w:p>
    <w:p>
      <w:pPr>
        <w:pStyle w:val="Compact"/>
        <w:numPr>
          <w:ilvl w:val="1"/>
          <w:numId w:val="1003"/>
        </w:numPr>
      </w:pPr>
      <w:r>
        <w:t xml:space="preserve">задать пароль для доступа к привилегированному режиму (сначала в открытом виде, затем — в зашифрованном);</w:t>
      </w:r>
    </w:p>
    <w:p>
      <w:pPr>
        <w:pStyle w:val="Compact"/>
        <w:numPr>
          <w:ilvl w:val="1"/>
          <w:numId w:val="1003"/>
        </w:numPr>
      </w:pPr>
      <w:r>
        <w:t xml:space="preserve">настроить доступ к оборудованию сначала через telnet, затем — через ssh (используя в качестве имени домена donskaya.rudn.edu);</w:t>
      </w:r>
    </w:p>
    <w:p>
      <w:pPr>
        <w:pStyle w:val="Compact"/>
        <w:numPr>
          <w:ilvl w:val="1"/>
          <w:numId w:val="1003"/>
        </w:numPr>
      </w:pPr>
      <w:r>
        <w:t xml:space="preserve">для пользователя admin задать доступ 1-го уровня по паролю;</w:t>
      </w:r>
    </w:p>
    <w:p>
      <w:pPr>
        <w:pStyle w:val="Compact"/>
        <w:numPr>
          <w:ilvl w:val="1"/>
          <w:numId w:val="1003"/>
        </w:numPr>
      </w:pPr>
      <w:r>
        <w:t xml:space="preserve">сохранить и экспортировать конфигурацию в отдельный файл.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Некоторые особенности при работе с cisco IOS Command Line Interface</w:t>
      </w:r>
      <w:r>
        <w:t xml:space="preserve"> </w:t>
      </w:r>
      <w:r>
        <w:t xml:space="preserve">(CLI):</w:t>
      </w:r>
    </w:p>
    <w:p>
      <w:pPr>
        <w:pStyle w:val="Compact"/>
        <w:numPr>
          <w:ilvl w:val="0"/>
          <w:numId w:val="1004"/>
        </w:numPr>
      </w:pPr>
      <w:r>
        <w:t xml:space="preserve">вводимые в консоли команды воспринимаются как в полном, так и в сокращённом виде (например, для вывода содержания файла конфигурации оборудования можно использовать как show running-config, так и её сокращённую запись sh run);</w:t>
      </w:r>
    </w:p>
    <w:p>
      <w:pPr>
        <w:pStyle w:val="Compact"/>
        <w:numPr>
          <w:ilvl w:val="0"/>
          <w:numId w:val="1004"/>
        </w:numPr>
      </w:pPr>
      <w:r>
        <w:t xml:space="preserve">для дописывания сокращённой команды до полной формы используйте клавишу Tab ;</w:t>
      </w:r>
    </w:p>
    <w:p>
      <w:pPr>
        <w:pStyle w:val="Compact"/>
        <w:numPr>
          <w:ilvl w:val="0"/>
          <w:numId w:val="1004"/>
        </w:numPr>
      </w:pPr>
      <w:r>
        <w:t xml:space="preserve">для вывода списка возможных к исполнению команд и краткой информации по ним используйте знак вопроса;</w:t>
      </w:r>
    </w:p>
    <w:p>
      <w:pPr>
        <w:pStyle w:val="Compact"/>
        <w:numPr>
          <w:ilvl w:val="0"/>
          <w:numId w:val="1004"/>
        </w:numPr>
      </w:pPr>
      <w:r>
        <w:t xml:space="preserve">горячие клавиши:</w:t>
      </w:r>
    </w:p>
    <w:p>
      <w:pPr>
        <w:pStyle w:val="Compact"/>
        <w:numPr>
          <w:ilvl w:val="1"/>
          <w:numId w:val="1005"/>
        </w:numPr>
      </w:pPr>
      <w:r>
        <w:t xml:space="preserve">Ctrl + a — переместить курсор в начало строки;</w:t>
      </w:r>
    </w:p>
    <w:p>
      <w:pPr>
        <w:pStyle w:val="Compact"/>
        <w:numPr>
          <w:ilvl w:val="1"/>
          <w:numId w:val="1005"/>
        </w:numPr>
      </w:pPr>
      <w:r>
        <w:t xml:space="preserve">Ctrl + e — переместить курсор в конец строки;</w:t>
      </w:r>
    </w:p>
    <w:p>
      <w:pPr>
        <w:pStyle w:val="Compact"/>
        <w:numPr>
          <w:ilvl w:val="1"/>
          <w:numId w:val="1005"/>
        </w:numPr>
      </w:pPr>
      <w:r>
        <w:t xml:space="preserve">PgUp , PgDn — отвечают за навигацию по истории команд;</w:t>
      </w:r>
    </w:p>
    <w:p>
      <w:pPr>
        <w:pStyle w:val="Compact"/>
        <w:numPr>
          <w:ilvl w:val="1"/>
          <w:numId w:val="1005"/>
        </w:numPr>
      </w:pPr>
      <w:r>
        <w:t xml:space="preserve">Ctrl + w — удалить слово, расположенное до курсора;</w:t>
      </w:r>
    </w:p>
    <w:p>
      <w:pPr>
        <w:pStyle w:val="Compact"/>
        <w:numPr>
          <w:ilvl w:val="1"/>
          <w:numId w:val="1005"/>
        </w:numPr>
      </w:pPr>
      <w:r>
        <w:t xml:space="preserve">Ctrl + u — удалить строку;</w:t>
      </w:r>
    </w:p>
    <w:p>
      <w:pPr>
        <w:pStyle w:val="Compact"/>
        <w:numPr>
          <w:ilvl w:val="1"/>
          <w:numId w:val="1005"/>
        </w:numPr>
      </w:pPr>
      <w:r>
        <w:t xml:space="preserve">Ctrl + c — выйти из режима конфигурирования;</w:t>
      </w:r>
    </w:p>
    <w:p>
      <w:pPr>
        <w:pStyle w:val="Compact"/>
        <w:numPr>
          <w:ilvl w:val="1"/>
          <w:numId w:val="1005"/>
        </w:numPr>
      </w:pPr>
      <w:r>
        <w:t xml:space="preserve">Ctrl + z — применить текущую команду и выйти из режима конфигурирования;</w:t>
      </w:r>
    </w:p>
    <w:p>
      <w:pPr>
        <w:pStyle w:val="Compact"/>
        <w:numPr>
          <w:ilvl w:val="0"/>
          <w:numId w:val="1004"/>
        </w:numPr>
      </w:pPr>
      <w:r>
        <w:t xml:space="preserve">доступные режимы CLI (вместо слова Router в консоли выдаётся имя устройства):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пользовательский режим (user mode) предназначен для просмотра статистики и выполнения ограниченного числа операций, не влияющих на функционирование устройства:</w:t>
      </w:r>
      <w:r>
        <w:t xml:space="preserve"> </w:t>
      </w:r>
      <w:r>
        <w:t xml:space="preserve">Router&gt;</w:t>
      </w:r>
    </w:p>
    <w:p>
      <w:pPr>
        <w:pStyle w:val="Compact"/>
        <w:numPr>
          <w:ilvl w:val="0"/>
          <w:numId w:val="1004"/>
        </w:numPr>
      </w:pPr>
      <w:r>
        <w:t xml:space="preserve">привилегированный режим (privileged mode) предназначен для выполнения операций по настройке оборудования:</w:t>
      </w:r>
      <w:r>
        <w:t xml:space="preserve"> </w:t>
      </w:r>
      <w:r>
        <w:t xml:space="preserve">Router#</w:t>
      </w:r>
    </w:p>
    <w:p>
      <w:pPr>
        <w:pStyle w:val="Compact"/>
        <w:numPr>
          <w:ilvl w:val="0"/>
          <w:numId w:val="1004"/>
        </w:numPr>
      </w:pPr>
      <w:r>
        <w:t xml:space="preserve">режим глобальной конфигурации (global configuration mode) позволяет вносить изменения в настройки устройства:</w:t>
      </w:r>
      <w:r>
        <w:t xml:space="preserve"> </w:t>
      </w:r>
      <w:r>
        <w:t xml:space="preserve">Router(config)#</w:t>
      </w:r>
    </w:p>
    <w:p>
      <w:pPr>
        <w:pStyle w:val="Compact"/>
        <w:numPr>
          <w:ilvl w:val="0"/>
          <w:numId w:val="1004"/>
        </w:numPr>
      </w:pPr>
      <w:r>
        <w:t xml:space="preserve">режим специфической конфигурации:</w:t>
      </w:r>
      <w:r>
        <w:t xml:space="preserve"> </w:t>
      </w:r>
      <w:r>
        <w:t xml:space="preserve">Router(config-*)#</w:t>
      </w:r>
      <w:r>
        <w:t xml:space="preserve"> </w:t>
      </w:r>
      <w:r>
        <w:t xml:space="preserve">вместо звёздочки отображается название подрежима (например, Router(config-if)# указывает на переход в режим настройки интерфейса маршрутизатора);</w:t>
      </w:r>
    </w:p>
    <w:p>
      <w:pPr>
        <w:pStyle w:val="Compact"/>
        <w:numPr>
          <w:ilvl w:val="0"/>
          <w:numId w:val="1004"/>
        </w:numPr>
      </w:pPr>
      <w:r>
        <w:t xml:space="preserve">для перехода в привилегированный режим из пользовательского режима используется команда enable, возможно с введением пароля;</w:t>
      </w:r>
    </w:p>
    <w:p>
      <w:pPr>
        <w:pStyle w:val="Compact"/>
        <w:numPr>
          <w:ilvl w:val="0"/>
          <w:numId w:val="1004"/>
        </w:numPr>
      </w:pPr>
      <w:r>
        <w:t xml:space="preserve">для перехода в режим глобальной конфигурации из привилегированного режима используется команда configure terminal или её сокращённый аналог conf t;</w:t>
      </w:r>
    </w:p>
    <w:p>
      <w:pPr>
        <w:pStyle w:val="Compact"/>
        <w:numPr>
          <w:ilvl w:val="0"/>
          <w:numId w:val="1004"/>
        </w:numPr>
      </w:pPr>
      <w:r>
        <w:t xml:space="preserve">переход в режим специфической конфигурации всегда осуществляется из режима глобальной конфигурации после ввода соответствующей команды (например, для перехода в режим настройки интерфейса Fast Ethernet с номером 0 потребуется ввести в режиме глобальной конфигурации команду</w:t>
      </w:r>
      <w:r>
        <w:t xml:space="preserve"> </w:t>
      </w:r>
      <w:r>
        <w:t xml:space="preserve">interface FastEthernet 0/0);</w:t>
      </w:r>
    </w:p>
    <w:p>
      <w:pPr>
        <w:pStyle w:val="Compact"/>
        <w:numPr>
          <w:ilvl w:val="0"/>
          <w:numId w:val="1004"/>
        </w:numPr>
      </w:pPr>
      <w:r>
        <w:t xml:space="preserve">некоторые часто используемые команды:</w:t>
      </w:r>
    </w:p>
    <w:p>
      <w:pPr>
        <w:pStyle w:val="Compact"/>
        <w:numPr>
          <w:ilvl w:val="1"/>
          <w:numId w:val="1006"/>
        </w:numPr>
      </w:pPr>
      <w:r>
        <w:t xml:space="preserve">exit — возвращение в привилегированный режим (аналог комбинации клавиш Ctrl + Z );</w:t>
      </w:r>
    </w:p>
    <w:p>
      <w:pPr>
        <w:pStyle w:val="Compact"/>
        <w:numPr>
          <w:ilvl w:val="1"/>
          <w:numId w:val="1006"/>
        </w:numPr>
      </w:pPr>
      <w:r>
        <w:t xml:space="preserve">show running-configuration (или sh ru) — отображение текущей конфигурации устройства;</w:t>
      </w:r>
    </w:p>
    <w:p>
      <w:pPr>
        <w:pStyle w:val="Compact"/>
        <w:numPr>
          <w:ilvl w:val="1"/>
          <w:numId w:val="1006"/>
        </w:numPr>
      </w:pPr>
      <w:r>
        <w:t xml:space="preserve">show stratup config — отображает содержание конфигурации оборудования, загружаемое после включения оборудования;</w:t>
      </w:r>
    </w:p>
    <w:p>
      <w:pPr>
        <w:pStyle w:val="Compact"/>
        <w:numPr>
          <w:ilvl w:val="1"/>
          <w:numId w:val="1006"/>
        </w:numPr>
      </w:pPr>
      <w:r>
        <w:t xml:space="preserve">write memory — запись изменений;</w:t>
      </w:r>
    </w:p>
    <w:p>
      <w:pPr>
        <w:pStyle w:val="Compact"/>
        <w:numPr>
          <w:ilvl w:val="1"/>
          <w:numId w:val="1006"/>
        </w:numPr>
      </w:pPr>
      <w:r>
        <w:t xml:space="preserve">copy running-configuration startup-configuration — сохранение текущих изменений в настройках в энергонезависимую память;</w:t>
      </w:r>
    </w:p>
    <w:p>
      <w:pPr>
        <w:pStyle w:val="Compact"/>
        <w:numPr>
          <w:ilvl w:val="1"/>
          <w:numId w:val="1006"/>
        </w:numPr>
      </w:pPr>
      <w:r>
        <w:t xml:space="preserve">(no) service password-encryption — указание на отображение в конфигурационном файле введённых ранее паролей в (открытом — при использовании вначале no) зашифрованном виде;</w:t>
      </w:r>
    </w:p>
    <w:p>
      <w:pPr>
        <w:pStyle w:val="Compact"/>
        <w:numPr>
          <w:ilvl w:val="1"/>
          <w:numId w:val="1006"/>
        </w:numPr>
      </w:pPr>
      <w:r>
        <w:t xml:space="preserve">show interface — отображение состояния сетевого интерфейса;</w:t>
      </w:r>
    </w:p>
    <w:p>
      <w:pPr>
        <w:pStyle w:val="Compact"/>
        <w:numPr>
          <w:ilvl w:val="1"/>
          <w:numId w:val="1006"/>
        </w:numPr>
      </w:pPr>
      <w:r>
        <w:t xml:space="preserve">(no) shutdown — (включение) выключение сетевого интерфейса (поумолчанию интерфейсы находятся в выключенном состоянии);</w:t>
      </w:r>
    </w:p>
    <w:p>
      <w:pPr>
        <w:pStyle w:val="Compact"/>
        <w:numPr>
          <w:ilvl w:val="1"/>
          <w:numId w:val="1006"/>
        </w:numPr>
      </w:pPr>
      <w:r>
        <w:t xml:space="preserve">show vlan — отображение имеющихся vlan с привязкой к ним физических интерфейсов (Virtual Local Area Network, VLAN — группа узлов сети, возможно подключённых к разным сетевым устройствам (коммутаторам), но при этом взаимодействующих между собой через протокол канального уровня, как если бы они были подключены к широковещательному домену);</w:t>
      </w:r>
    </w:p>
    <w:p>
      <w:pPr>
        <w:pStyle w:val="Compact"/>
        <w:numPr>
          <w:ilvl w:val="1"/>
          <w:numId w:val="1006"/>
        </w:numPr>
      </w:pPr>
      <w:r>
        <w:t xml:space="preserve">no vlan n — отключить vlan с номером n;</w:t>
      </w:r>
    </w:p>
    <w:p>
      <w:pPr>
        <w:pStyle w:val="Compact"/>
        <w:numPr>
          <w:ilvl w:val="1"/>
          <w:numId w:val="1006"/>
        </w:numPr>
      </w:pPr>
      <w:r>
        <w:t xml:space="preserve">show ip route — выводит таблицу маршрутизации роутера.</w:t>
      </w:r>
    </w:p>
    <w:bookmarkEnd w:id="22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7"/>
        </w:numPr>
      </w:pPr>
      <w:r>
        <w:t xml:space="preserve">В логической рабочей области Packet Tracer разместите коммутатор, маршрутизатор и 2 оконечных устройства типа PC, соедините один PC с маршрутизатором, другой PC — с коммутатором (рис. 1).</w:t>
      </w:r>
    </w:p>
    <w:bookmarkStart w:id="26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3733800" cy="2752480"/>
            <wp:effectExtent b="0" l="0" r="0" t="0"/>
            <wp:docPr descr="Рис. 1: Схема оборудования для проведения кго предварительной настройки" title="" id="24" name="Picture"/>
            <a:graphic>
              <a:graphicData uri="http://schemas.openxmlformats.org/drawingml/2006/picture">
                <pic:pic>
                  <pic:nvPicPr>
                    <pic:cNvPr descr="image/Image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Схема оборудования для проведения кго предварительной настройки</w:t>
      </w:r>
    </w:p>
    <w:bookmarkEnd w:id="26"/>
    <w:p>
      <w:pPr>
        <w:numPr>
          <w:ilvl w:val="0"/>
          <w:numId w:val="1007"/>
        </w:numPr>
      </w:pPr>
      <w:r>
        <w:t xml:space="preserve">Проведите настройку маршрутизатора в соответствии с заданием, ориентируясь на приведённую ниже часть конфигурации маршрутизатора.</w:t>
      </w:r>
    </w:p>
    <w:p>
      <w:pPr>
        <w:numPr>
          <w:ilvl w:val="0"/>
          <w:numId w:val="1000"/>
        </w:numPr>
      </w:pPr>
      <w:bookmarkStart w:id="30" w:name="fig:002"/>
      <w:r>
        <w:drawing>
          <wp:inline>
            <wp:extent cx="3733800" cy="3786988"/>
            <wp:effectExtent b="0" l="0" r="0" t="0"/>
            <wp:docPr descr="Настройка PC1" title="" id="28" name="Picture"/>
            <a:graphic>
              <a:graphicData uri="http://schemas.openxmlformats.org/drawingml/2006/picture">
                <pic:pic>
                  <pic:nvPicPr>
                    <pic:cNvPr descr="image/Image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3733800" cy="3771137"/>
            <wp:effectExtent b="0" l="0" r="0" t="0"/>
            <wp:docPr descr="Настройка PC0" title="" id="32" name="Picture"/>
            <a:graphic>
              <a:graphicData uri="http://schemas.openxmlformats.org/drawingml/2006/picture">
                <pic:pic>
                  <pic:nvPicPr>
                    <pic:cNvPr descr="image/Image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bookmarkStart w:id="38" w:name="fig:004"/>
      <w:r>
        <w:drawing>
          <wp:inline>
            <wp:extent cx="3733800" cy="3776289"/>
            <wp:effectExtent b="0" l="0" r="0" t="0"/>
            <wp:docPr descr="Настройка Router0" title="" id="36" name="Picture"/>
            <a:graphic>
              <a:graphicData uri="http://schemas.openxmlformats.org/drawingml/2006/picture">
                <pic:pic>
                  <pic:nvPicPr>
                    <pic:cNvPr descr="image/Image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:005"/>
      <w:r>
        <w:drawing>
          <wp:inline>
            <wp:extent cx="3733800" cy="3863746"/>
            <wp:effectExtent b="0" l="0" r="0" t="0"/>
            <wp:docPr descr="Установка заданной конфигурации Router0 (1)" title="" id="40" name="Picture"/>
            <a:graphic>
              <a:graphicData uri="http://schemas.openxmlformats.org/drawingml/2006/picture">
                <pic:pic>
                  <pic:nvPicPr>
                    <pic:cNvPr descr="image/Image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6"/>
      <w:r>
        <w:drawing>
          <wp:inline>
            <wp:extent cx="3733800" cy="1380131"/>
            <wp:effectExtent b="0" l="0" r="0" t="0"/>
            <wp:docPr descr="Установка заданной конфигурации Router0 (2)" title="" id="44" name="Picture"/>
            <a:graphic>
              <a:graphicData uri="http://schemas.openxmlformats.org/drawingml/2006/picture">
                <pic:pic>
                  <pic:nvPicPr>
                    <pic:cNvPr descr="image/Image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7"/>
        </w:numPr>
      </w:pPr>
      <w:r>
        <w:t xml:space="preserve">Проведите настройку коммутатора в соответствии с заданием, ориентируясь на приведённую ниже часть конфигурации коммутатора.</w:t>
      </w:r>
    </w:p>
    <w:p>
      <w:pPr>
        <w:numPr>
          <w:ilvl w:val="0"/>
          <w:numId w:val="1000"/>
        </w:numPr>
      </w:pPr>
      <w:bookmarkStart w:id="50" w:name="fig:007"/>
      <w:r>
        <w:drawing>
          <wp:inline>
            <wp:extent cx="3733800" cy="2908493"/>
            <wp:effectExtent b="0" l="0" r="0" t="0"/>
            <wp:docPr descr="Установка заданной конфигурации Switch0 (1)" title="" id="48" name="Picture"/>
            <a:graphic>
              <a:graphicData uri="http://schemas.openxmlformats.org/drawingml/2006/picture">
                <pic:pic>
                  <pic:nvPicPr>
                    <pic:cNvPr descr="image/Image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bookmarkStart w:id="54" w:name="fig:008"/>
      <w:r>
        <w:drawing>
          <wp:inline>
            <wp:extent cx="3733800" cy="2545772"/>
            <wp:effectExtent b="0" l="0" r="0" t="0"/>
            <wp:docPr descr="Установка заданной конфигурации Switch0 (2)" title="" id="52" name="Picture"/>
            <a:graphic>
              <a:graphicData uri="http://schemas.openxmlformats.org/drawingml/2006/picture">
                <pic:pic>
                  <pic:nvPicPr>
                    <pic:cNvPr descr="image/Image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7"/>
        </w:numPr>
      </w:pPr>
      <w:r>
        <w:t xml:space="preserve">Проверьте работоспособность соединений с помощью команды ping.</w:t>
      </w:r>
    </w:p>
    <w:p>
      <w:pPr>
        <w:numPr>
          <w:ilvl w:val="0"/>
          <w:numId w:val="1000"/>
        </w:numPr>
      </w:pPr>
      <w:bookmarkStart w:id="58" w:name="fig:009"/>
      <w:r>
        <w:drawing>
          <wp:inline>
            <wp:extent cx="3733800" cy="884047"/>
            <wp:effectExtent b="0" l="0" r="0" t="0"/>
            <wp:docPr descr="Проверка соединения PC0 и msk-gspolyakov-sw-1 используя ping" title="" id="56" name="Picture"/>
            <a:graphic>
              <a:graphicData uri="http://schemas.openxmlformats.org/drawingml/2006/picture">
                <pic:pic>
                  <pic:nvPicPr>
                    <pic:cNvPr descr="image/Image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4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bookmarkStart w:id="62" w:name="fig:010"/>
      <w:r>
        <w:drawing>
          <wp:inline>
            <wp:extent cx="3733800" cy="903514"/>
            <wp:effectExtent b="0" l="0" r="0" t="0"/>
            <wp:docPr descr="Проверка соединения PC1 и msk-gspolyakov-gw-1 используя ping" title="" id="60" name="Picture"/>
            <a:graphic>
              <a:graphicData uri="http://schemas.openxmlformats.org/drawingml/2006/picture">
                <pic:pic>
                  <pic:nvPicPr>
                    <pic:cNvPr descr="image/Image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7"/>
        </w:numPr>
      </w:pPr>
      <w:r>
        <w:t xml:space="preserve">Попробуйте подключиться к коммутатору и маршрутизатору разными способами: с помощью консольного кабеля, по протоколу удалённого доступа (telnet, ssh).</w:t>
      </w:r>
    </w:p>
    <w:p>
      <w:pPr>
        <w:numPr>
          <w:ilvl w:val="0"/>
          <w:numId w:val="1000"/>
        </w:numPr>
      </w:pPr>
      <w:bookmarkStart w:id="66" w:name="fig:013"/>
      <w:r>
        <w:drawing>
          <wp:inline>
            <wp:extent cx="3733800" cy="1215142"/>
            <wp:effectExtent b="0" l="0" r="0" t="0"/>
            <wp:docPr descr="Проверка соединения PC1 и msk-gspolyakov-gw-1 используя ssh (1)" title="" id="64" name="Picture"/>
            <a:graphic>
              <a:graphicData uri="http://schemas.openxmlformats.org/drawingml/2006/picture">
                <pic:pic>
                  <pic:nvPicPr>
                    <pic:cNvPr descr="image/Image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t xml:space="preserve"> </w:t>
      </w:r>
      <w:bookmarkStart w:id="70" w:name="fig:014"/>
      <w:r>
        <w:drawing>
          <wp:inline>
            <wp:extent cx="3733800" cy="1064436"/>
            <wp:effectExtent b="0" l="0" r="0" t="0"/>
            <wp:docPr descr="Проверка соединения PC1 и msk-gspolyakov-gw-1 используя ssh (1)" title="" id="68" name="Picture"/>
            <a:graphic>
              <a:graphicData uri="http://schemas.openxmlformats.org/drawingml/2006/picture">
                <pic:pic>
                  <pic:nvPicPr>
                    <pic:cNvPr descr="image/Image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bookmarkStart w:id="74" w:name="fig:011"/>
      <w:r>
        <w:drawing>
          <wp:inline>
            <wp:extent cx="3733800" cy="1062866"/>
            <wp:effectExtent b="0" l="0" r="0" t="0"/>
            <wp:docPr descr="Проверка соединения PC0 и msk-gspolyakov-sw-1 используя ssh (1)" title="" id="72" name="Picture"/>
            <a:graphic>
              <a:graphicData uri="http://schemas.openxmlformats.org/drawingml/2006/picture">
                <pic:pic>
                  <pic:nvPicPr>
                    <pic:cNvPr descr="image/Image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bookmarkStart w:id="78" w:name="fig:012"/>
      <w:r>
        <w:drawing>
          <wp:inline>
            <wp:extent cx="3733800" cy="860373"/>
            <wp:effectExtent b="0" l="0" r="0" t="0"/>
            <wp:docPr descr="Проверка соединения PC0 и msk-gspolyakov-sw-1 используя ssh (2)" title="" id="76" name="Picture"/>
            <a:graphic>
              <a:graphicData uri="http://schemas.openxmlformats.org/drawingml/2006/picture">
                <pic:pic>
                  <pic:nvPicPr>
                    <pic:cNvPr descr="image/Image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основные навыки по начальному конфигурированию оборудования Cisco.</w:t>
      </w:r>
    </w:p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Возможные способы подключения к сетевому оборудованию:</w:t>
      </w:r>
    </w:p>
    <w:p>
      <w:pPr>
        <w:pStyle w:val="Compact"/>
        <w:numPr>
          <w:ilvl w:val="1"/>
          <w:numId w:val="1009"/>
        </w:numPr>
      </w:pPr>
      <w:r>
        <w:t xml:space="preserve">Консольное подключение (через COM-порт, используя консольный кабель и программу-эмулятор терминала).</w:t>
      </w:r>
    </w:p>
    <w:p>
      <w:pPr>
        <w:pStyle w:val="Compact"/>
        <w:numPr>
          <w:ilvl w:val="1"/>
          <w:numId w:val="1009"/>
        </w:numPr>
      </w:pPr>
      <w:r>
        <w:t xml:space="preserve">Подключение по SSH (безопасное шифрованное соединение через сеть).</w:t>
      </w:r>
    </w:p>
    <w:p>
      <w:pPr>
        <w:pStyle w:val="Compact"/>
        <w:numPr>
          <w:ilvl w:val="1"/>
          <w:numId w:val="1009"/>
        </w:numPr>
      </w:pPr>
      <w:r>
        <w:t xml:space="preserve">Подключение по Telnet (небезопасное, передача данных в открытом виде).</w:t>
      </w:r>
    </w:p>
    <w:p>
      <w:pPr>
        <w:pStyle w:val="Compact"/>
        <w:numPr>
          <w:ilvl w:val="1"/>
          <w:numId w:val="1009"/>
        </w:numPr>
      </w:pPr>
      <w:r>
        <w:t xml:space="preserve">Веб-интерфейс (если устройство поддерживает HTTP/HTTPS).</w:t>
      </w:r>
    </w:p>
    <w:p>
      <w:pPr>
        <w:pStyle w:val="Compact"/>
        <w:numPr>
          <w:ilvl w:val="1"/>
          <w:numId w:val="1009"/>
        </w:numPr>
      </w:pPr>
      <w:r>
        <w:t xml:space="preserve">SNMP (протокол для мониторинга и управления).</w:t>
      </w:r>
    </w:p>
    <w:p>
      <w:pPr>
        <w:pStyle w:val="Compact"/>
        <w:numPr>
          <w:ilvl w:val="1"/>
          <w:numId w:val="1009"/>
        </w:numPr>
      </w:pPr>
      <w:r>
        <w:t xml:space="preserve">Протоколы API (например, REST API для управления оборудованием).</w:t>
      </w:r>
    </w:p>
    <w:p>
      <w:pPr>
        <w:pStyle w:val="Compact"/>
        <w:numPr>
          <w:ilvl w:val="0"/>
          <w:numId w:val="1008"/>
        </w:numPr>
      </w:pPr>
      <w:r>
        <w:t xml:space="preserve">Тип кабеля для подключения оконечного оборудования к маршрутизатору:</w:t>
      </w:r>
    </w:p>
    <w:p>
      <w:pPr>
        <w:pStyle w:val="Compact"/>
        <w:numPr>
          <w:ilvl w:val="1"/>
          <w:numId w:val="1010"/>
        </w:numPr>
      </w:pPr>
      <w:r>
        <w:t xml:space="preserve">Прямой (прямой обжим, Straight-Through Cable).</w:t>
      </w:r>
    </w:p>
    <w:p>
      <w:pPr>
        <w:pStyle w:val="Compact"/>
        <w:numPr>
          <w:ilvl w:val="1"/>
          <w:numId w:val="1010"/>
        </w:numPr>
      </w:pPr>
      <w:r>
        <w:t xml:space="preserve">Причина:</w:t>
      </w:r>
    </w:p>
    <w:p>
      <w:pPr>
        <w:pStyle w:val="Compact"/>
        <w:numPr>
          <w:ilvl w:val="1"/>
          <w:numId w:val="1010"/>
        </w:numPr>
      </w:pPr>
      <w:r>
        <w:t xml:space="preserve">Оконечные устройства (ПК, ноутбуки) работают на другой логике передачи сигнала, чем маршрутизаторы.</w:t>
      </w:r>
    </w:p>
    <w:p>
      <w:pPr>
        <w:pStyle w:val="Compact"/>
        <w:numPr>
          <w:ilvl w:val="1"/>
          <w:numId w:val="1010"/>
        </w:numPr>
      </w:pPr>
      <w:r>
        <w:t xml:space="preserve">Современные устройства обычно поддерживают автоопределение (Auto MDI-X), но старые требовали именно прямого кабеля.</w:t>
      </w:r>
    </w:p>
    <w:p>
      <w:pPr>
        <w:pStyle w:val="Compact"/>
        <w:numPr>
          <w:ilvl w:val="0"/>
          <w:numId w:val="1008"/>
        </w:numPr>
      </w:pPr>
      <w:r>
        <w:t xml:space="preserve">Тип кабеля для подключения оконечного оборудования к коммутатору:</w:t>
      </w:r>
    </w:p>
    <w:p>
      <w:pPr>
        <w:pStyle w:val="Compact"/>
        <w:numPr>
          <w:ilvl w:val="1"/>
          <w:numId w:val="1011"/>
        </w:numPr>
      </w:pPr>
      <w:r>
        <w:t xml:space="preserve">Прямой кабель (Straight-Through Cable).</w:t>
      </w:r>
    </w:p>
    <w:p>
      <w:pPr>
        <w:pStyle w:val="Compact"/>
        <w:numPr>
          <w:ilvl w:val="1"/>
          <w:numId w:val="1011"/>
        </w:numPr>
      </w:pPr>
      <w:r>
        <w:t xml:space="preserve">Причина:</w:t>
      </w:r>
    </w:p>
    <w:p>
      <w:pPr>
        <w:pStyle w:val="Compact"/>
        <w:numPr>
          <w:ilvl w:val="1"/>
          <w:numId w:val="1011"/>
        </w:numPr>
      </w:pPr>
      <w:r>
        <w:t xml:space="preserve">Коммутатор и ПК используют разные пары для передачи и приема сигнала, поэтому требуется прямое соединение.</w:t>
      </w:r>
    </w:p>
    <w:p>
      <w:pPr>
        <w:pStyle w:val="Compact"/>
        <w:numPr>
          <w:ilvl w:val="0"/>
          <w:numId w:val="1008"/>
        </w:numPr>
      </w:pPr>
      <w:r>
        <w:t xml:space="preserve">Тип кабеля для подключения коммутатора к коммутатору:</w:t>
      </w:r>
    </w:p>
    <w:p>
      <w:pPr>
        <w:pStyle w:val="Compact"/>
        <w:numPr>
          <w:ilvl w:val="1"/>
          <w:numId w:val="1012"/>
        </w:numPr>
      </w:pPr>
      <w:r>
        <w:t xml:space="preserve">Кроссоверный кабель (Crossover Cable) – для старого оборудования.</w:t>
      </w:r>
    </w:p>
    <w:p>
      <w:pPr>
        <w:pStyle w:val="Compact"/>
        <w:numPr>
          <w:ilvl w:val="1"/>
          <w:numId w:val="1012"/>
        </w:numPr>
      </w:pPr>
      <w:r>
        <w:t xml:space="preserve">Прямой кабель (Straight-Through Cable) – для современных коммутаторов с поддержкой Auto MDI-X.</w:t>
      </w:r>
    </w:p>
    <w:p>
      <w:pPr>
        <w:pStyle w:val="Compact"/>
        <w:numPr>
          <w:ilvl w:val="1"/>
          <w:numId w:val="1012"/>
        </w:numPr>
      </w:pPr>
      <w:r>
        <w:t xml:space="preserve">Причина:</w:t>
      </w:r>
    </w:p>
    <w:p>
      <w:pPr>
        <w:pStyle w:val="Compact"/>
        <w:numPr>
          <w:ilvl w:val="1"/>
          <w:numId w:val="1012"/>
        </w:numPr>
      </w:pPr>
      <w:r>
        <w:t xml:space="preserve">Старые коммутаторы передавали и принимали данные по одинаковым парам, что требовало кроссоверного кабеля.</w:t>
      </w:r>
    </w:p>
    <w:p>
      <w:pPr>
        <w:pStyle w:val="Compact"/>
        <w:numPr>
          <w:ilvl w:val="1"/>
          <w:numId w:val="1012"/>
        </w:numPr>
      </w:pPr>
      <w:r>
        <w:t xml:space="preserve">Auto MDI-X автоматически меняет роли входов/выходов, позволяя использовать прямой кабель.</w:t>
      </w:r>
    </w:p>
    <w:p>
      <w:pPr>
        <w:pStyle w:val="Compact"/>
        <w:numPr>
          <w:ilvl w:val="0"/>
          <w:numId w:val="1008"/>
        </w:numPr>
      </w:pPr>
      <w:r>
        <w:t xml:space="preserve">Способы настройки доступа к сетевому оборудованию по паролю:</w:t>
      </w:r>
    </w:p>
    <w:p>
      <w:pPr>
        <w:pStyle w:val="Compact"/>
        <w:numPr>
          <w:ilvl w:val="1"/>
          <w:numId w:val="1013"/>
        </w:numPr>
      </w:pPr>
      <w:r>
        <w:t xml:space="preserve">Настройка пароля на консольный доступ (например, line console 0, password, login).</w:t>
      </w:r>
    </w:p>
    <w:p>
      <w:pPr>
        <w:pStyle w:val="Compact"/>
        <w:numPr>
          <w:ilvl w:val="1"/>
          <w:numId w:val="1013"/>
        </w:numPr>
      </w:pPr>
      <w:r>
        <w:t xml:space="preserve">Настройка пароля для Telnet/SSH-доступа (line vty, password, login).</w:t>
      </w:r>
    </w:p>
    <w:p>
      <w:pPr>
        <w:pStyle w:val="Compact"/>
        <w:numPr>
          <w:ilvl w:val="1"/>
          <w:numId w:val="1013"/>
        </w:numPr>
      </w:pPr>
      <w:r>
        <w:t xml:space="preserve">Использование локальных учетных записей (например, username admin password 1234).</w:t>
      </w:r>
    </w:p>
    <w:p>
      <w:pPr>
        <w:pStyle w:val="Compact"/>
        <w:numPr>
          <w:ilvl w:val="1"/>
          <w:numId w:val="1013"/>
        </w:numPr>
      </w:pPr>
      <w:r>
        <w:t xml:space="preserve">Использование AAA (Authentication, Authorization, Accounting) – интеграция с RADIUS/TACACS+.</w:t>
      </w:r>
    </w:p>
    <w:p>
      <w:pPr>
        <w:pStyle w:val="Compact"/>
        <w:numPr>
          <w:ilvl w:val="1"/>
          <w:numId w:val="1013"/>
        </w:numPr>
      </w:pPr>
      <w:r>
        <w:t xml:space="preserve">Настройка привилегированного режима (enable password/secret).</w:t>
      </w:r>
    </w:p>
    <w:p>
      <w:pPr>
        <w:pStyle w:val="Compact"/>
        <w:numPr>
          <w:ilvl w:val="0"/>
          <w:numId w:val="1008"/>
        </w:numPr>
      </w:pPr>
      <w:r>
        <w:t xml:space="preserve">Способы настройки удаленного доступа к сетевому оборудованию:</w:t>
      </w:r>
    </w:p>
    <w:p>
      <w:pPr>
        <w:pStyle w:val="Compact"/>
        <w:numPr>
          <w:ilvl w:val="1"/>
          <w:numId w:val="1014"/>
        </w:numPr>
      </w:pPr>
      <w:r>
        <w:t xml:space="preserve">Telnet (устаревший, небезопасный, данные передаются в открытом виде).</w:t>
      </w:r>
    </w:p>
    <w:p>
      <w:pPr>
        <w:pStyle w:val="Compact"/>
        <w:numPr>
          <w:ilvl w:val="1"/>
          <w:numId w:val="1014"/>
        </w:numPr>
      </w:pPr>
      <w:r>
        <w:t xml:space="preserve">SSH (безопасное шифрованное соединение).</w:t>
      </w:r>
    </w:p>
    <w:p>
      <w:pPr>
        <w:pStyle w:val="Compact"/>
        <w:numPr>
          <w:ilvl w:val="1"/>
          <w:numId w:val="1014"/>
        </w:numPr>
      </w:pPr>
      <w:r>
        <w:t xml:space="preserve">VPN-доступ (позволяет безопасно подключаться к сети, внутри которой находится оборудование).</w:t>
      </w:r>
    </w:p>
    <w:p>
      <w:pPr>
        <w:pStyle w:val="Compact"/>
        <w:numPr>
          <w:ilvl w:val="1"/>
          <w:numId w:val="1014"/>
        </w:numPr>
      </w:pPr>
      <w:r>
        <w:t xml:space="preserve">Web-интерфейс (если поддерживается, но не всегда безопасен).</w:t>
      </w:r>
    </w:p>
    <w:p>
      <w:pPr>
        <w:pStyle w:val="Compact"/>
        <w:numPr>
          <w:ilvl w:val="1"/>
          <w:numId w:val="1014"/>
        </w:numPr>
      </w:pPr>
      <w:r>
        <w:t xml:space="preserve">SNMP и API (используются для мониторинга и управления, но не для полноценного доступа).</w:t>
      </w:r>
      <w:r>
        <w:t xml:space="preserve"> </w:t>
      </w:r>
      <w:r>
        <w:t xml:space="preserve">Предпочтительный способ: SSH</w:t>
      </w:r>
    </w:p>
    <w:p>
      <w:pPr>
        <w:pStyle w:val="Compact"/>
        <w:numPr>
          <w:ilvl w:val="1"/>
          <w:numId w:val="1014"/>
        </w:numPr>
      </w:pPr>
      <w:r>
        <w:t xml:space="preserve">Причина: использует шифрование и защищает передаваемые данные, в отличие от Telnet.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Поляков Глеб Сергеевич</dc:creator>
  <dc:language>ru-RU</dc:language>
  <cp:keywords/>
  <dcterms:created xsi:type="dcterms:W3CDTF">2025-02-22T13:19:15Z</dcterms:created>
  <dcterms:modified xsi:type="dcterms:W3CDTF">2025-02-22T13:19:15Z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Предварительная настройка оборудования Cisco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