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№15</w:t>
      </w:r>
    </w:p>
    <w:p>
      <w:pPr>
        <w:pStyle w:val="Subtitle"/>
      </w:pPr>
      <w:r>
        <w:t xml:space="preserve">Динамическая маршрутизация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динамическую маршрутизацию по протоколу OSPF на маршрутизаторах msk-donskaya-gw-1, msk-q42-gw-1, msk-hostel-gw-1, sch-sochi-gw-1 (см. раздел 15.4.1).</w:t>
      </w:r>
    </w:p>
    <w:p>
      <w:pPr>
        <w:pStyle w:val="Compact"/>
        <w:numPr>
          <w:ilvl w:val="0"/>
          <w:numId w:val="1001"/>
        </w:numPr>
      </w:pPr>
      <w:r>
        <w:t xml:space="preserve">Настроить связь сети квартала 42 в Москве с сетью филиала в г. Сочи напрямую (см. раздел 15.4.2).</w:t>
      </w:r>
    </w:p>
    <w:p>
      <w:pPr>
        <w:pStyle w:val="Compact"/>
        <w:numPr>
          <w:ilvl w:val="0"/>
          <w:numId w:val="1001"/>
        </w:numPr>
      </w:pPr>
      <w:r>
        <w:t xml:space="preserve">В режиме симуляции отследить движение пакета ICMP с ноутбука администратора сети на Донской в Москве (Laptop-PT admin) до компьютера пользователя в филиале в г. Сочи pc-sochi-1.</w:t>
      </w:r>
    </w:p>
    <w:p>
      <w:pPr>
        <w:pStyle w:val="Compact"/>
        <w:numPr>
          <w:ilvl w:val="0"/>
          <w:numId w:val="1001"/>
        </w:numPr>
      </w:pPr>
      <w:r>
        <w:t xml:space="preserve">На коммутаторе провайдера отключить временно vlan 6 и в режиме симуляции убедиться в изменении маршрута прохождения пакета ICMP с ноутбука администратора сети на Донской в Москве (Laptop-PT admin) до компьютера пользователя в филиале в г. Сочи pc-sochi-1.</w:t>
      </w:r>
    </w:p>
    <w:p>
      <w:pPr>
        <w:pStyle w:val="Compact"/>
        <w:numPr>
          <w:ilvl w:val="0"/>
          <w:numId w:val="1001"/>
        </w:numPr>
      </w:pPr>
      <w:r>
        <w:t xml:space="preserve">На коммутаторе провайдера восстановить vlan 6 и в режиме симуляции убедиться в изменении маршрута прохождения пакета ICMP с ноутбука администратора сети на Донской в Москве (Laptop-PT admin) до компьютера</w:t>
      </w:r>
      <w:r>
        <w:t xml:space="preserve"> </w:t>
      </w:r>
      <w:r>
        <w:t xml:space="preserve">пользователя в филиале в г. Сочи pc-sochi-1.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Протокол внутренней маршрутизации Open Shortest Path First (OSPF, RFC 2328) [7] используется на маршрутизаторах для распространения данных маршрутизации внутри одной автономной системы. Под автономной системой (autonomous system) в данном случае понимается группа маршрутизаторов, использующих общий протокол маршрутизации для обмена маршрутной информацией.</w:t>
      </w:r>
      <w:r>
        <w:t xml:space="preserve"> </w:t>
      </w:r>
      <w:r>
        <w:t xml:space="preserve">В основе работы OSPF лежит технология отслеживания состояния канала (link-state technology), которая использует алгоритм Дейкстры для нахождения кратчайшего пути.</w:t>
      </w:r>
      <w:r>
        <w:t xml:space="preserve"> </w:t>
      </w:r>
      <w:r>
        <w:t xml:space="preserve">Для обозначения области действия протокола OSPF внутри автономной</w:t>
      </w:r>
      <w:r>
        <w:t xml:space="preserve"> </w:t>
      </w:r>
      <w:r>
        <w:t xml:space="preserve">системы используется понятие зоны (area) — совокупность сетей и маршрутизаторов, имеющих один и тот же идентификатор зоны. Для определения маршрутизаторов внутри зоны используется уникальный идентификатор каждого маршрутизатора (router ID, RID).</w:t>
      </w:r>
      <w:r>
        <w:t xml:space="preserve"> </w:t>
      </w:r>
      <w:r>
        <w:t xml:space="preserve">В табл. 15.1 представлены IP-адреса, выделяемые в моделируемой нами сети для идентификации маршрутизаторов по протоколу OSPF.</w:t>
      </w:r>
      <w:r>
        <w:t xml:space="preserve"> </w:t>
      </w:r>
      <w:r>
        <w:t xml:space="preserve">Таблица 15.1</w:t>
      </w:r>
      <w:r>
        <w:t xml:space="preserve"> </w:t>
      </w:r>
      <w:r>
        <w:t xml:space="preserve">Идентификация маршрутизаторов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10.128.254.0/24</w:t>
            </w:r>
          </w:p>
        </w:tc>
        <w:tc>
          <w:tcPr/>
          <w:p>
            <w:pPr>
              <w:pStyle w:val="Compact"/>
            </w:pPr>
            <w:r>
              <w:t xml:space="preserve">Сеть для идентификации маршрутизаторов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10.128.254.1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10.128.254.2</w:t>
            </w:r>
          </w:p>
        </w:tc>
        <w:tc>
          <w:tcPr/>
          <w:p>
            <w:pPr>
              <w:pStyle w:val="Compact"/>
            </w:pPr>
            <w:r>
              <w:t xml:space="preserve">msk-q42-gw-1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10.128.254.3</w:t>
            </w:r>
          </w:p>
        </w:tc>
        <w:tc>
          <w:tcPr/>
          <w:p>
            <w:pPr>
              <w:pStyle w:val="Compact"/>
            </w:pPr>
            <w:r>
              <w:t xml:space="preserve">msk-hostel-gw-1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10.128.254.4</w:t>
            </w:r>
          </w:p>
        </w:tc>
        <w:tc>
          <w:tcPr/>
          <w:p>
            <w:pPr>
              <w:pStyle w:val="Compact"/>
            </w:pPr>
            <w:r>
              <w:t xml:space="preserve">sch-sochi-gw-1</w:t>
            </w:r>
          </w:p>
        </w:tc>
      </w:tr>
    </w:tbl>
    <w:p>
      <w:pPr>
        <w:pStyle w:val="BodyText"/>
      </w:pPr>
      <w:r>
        <w:t xml:space="preserve">В табл. 15.2 представлены IP-адреса, выделяемые в моделируемой нами сети для организации прямого соединения между сетью квартала 42 в Москве и сетью филиала в г. Сочи.</w:t>
      </w:r>
      <w:r>
        <w:t xml:space="preserve"> </w:t>
      </w:r>
      <w:r>
        <w:t xml:space="preserve">Таблица 15.2</w:t>
      </w:r>
      <w:r>
        <w:t xml:space="preserve"> </w:t>
      </w:r>
      <w:r>
        <w:t xml:space="preserve">Таблица IP линка 42 квартал–Сочи</w:t>
      </w:r>
      <w:r>
        <w:t xml:space="preserve"> </w:t>
      </w:r>
      <w:r>
        <w:t xml:space="preserve">| IP-адреса | Примечание | VLAN |</w:t>
      </w:r>
      <w:r>
        <w:t xml:space="preserve"> </w:t>
      </w:r>
      <w:r>
        <w:t xml:space="preserve">|———–|—————————————-|</w:t>
      </w:r>
      <w:r>
        <w:t xml:space="preserve"> </w:t>
      </w:r>
      <w:r>
        <w:t xml:space="preserve">| 10.128.255.8/30 | Линк между 42 кварталом и Сочи | 7 |</w:t>
      </w:r>
      <w:r>
        <w:t xml:space="preserve"> </w:t>
      </w:r>
      <w:r>
        <w:t xml:space="preserve">| 10.128.255.9 | msk-q42-gw-1 | |</w:t>
      </w:r>
      <w:r>
        <w:t xml:space="preserve"> </w:t>
      </w:r>
      <w:r>
        <w:t xml:space="preserve">| 10.128.255.10 | sch-sochi-gw-1 | |</w:t>
      </w:r>
    </w:p>
    <w:bookmarkEnd w:id="22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Настроить динамическую маршрутизацию по протоколу OSPF на маршрутизаторах msk-donskaya-gw-1, msk-q42-gw-1, msk-hostel-gw-1, sch-sochi-gw-1 (см. раздел 15.4.1).</w:t>
      </w:r>
    </w:p>
    <w:p>
      <w:pPr>
        <w:pStyle w:val="FirstParagraph"/>
      </w:pPr>
      <w:bookmarkStart w:id="26" w:name="fig:001"/>
      <w:r>
        <w:drawing>
          <wp:inline>
            <wp:extent cx="3733800" cy="69075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img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0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bookmarkStart w:id="30" w:name="fig:002"/>
      <w:r>
        <w:drawing>
          <wp:inline>
            <wp:extent cx="3733800" cy="327313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img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bookmarkStart w:id="34" w:name="fig:003"/>
      <w:r>
        <w:drawing>
          <wp:inline>
            <wp:extent cx="3733800" cy="230504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img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bookmarkStart w:id="38" w:name="fig:004"/>
      <w:r>
        <w:drawing>
          <wp:inline>
            <wp:extent cx="3733800" cy="91420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img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Compact"/>
        <w:numPr>
          <w:ilvl w:val="0"/>
          <w:numId w:val="1003"/>
        </w:numPr>
      </w:pPr>
      <w:r>
        <w:t xml:space="preserve">Настроить связь сети квартала 42 в Москве с сетью филиала в г. Сочи напрямую (см. раздел 15.4.2).</w:t>
      </w:r>
    </w:p>
    <w:p>
      <w:pPr>
        <w:pStyle w:val="FirstParagraph"/>
      </w:pPr>
      <w:bookmarkStart w:id="42" w:name="fig:005"/>
      <w:r>
        <w:drawing>
          <wp:inline>
            <wp:extent cx="3733800" cy="269888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img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bookmarkStart w:id="46" w:name="fig:006"/>
      <w:r>
        <w:drawing>
          <wp:inline>
            <wp:extent cx="3733800" cy="139033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img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bookmarkStart w:id="50" w:name="fig:007"/>
      <w:r>
        <w:drawing>
          <wp:inline>
            <wp:extent cx="3733800" cy="144697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img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6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4"/>
        </w:numPr>
      </w:pPr>
      <w:r>
        <w:t xml:space="preserve">В режиме симуляции отследить движение пакета ICMP с ноутбука администратора сети на Донской в Москве (Laptop-PT admin) до компьютера пользователя в филиале в г. Сочи pc-sochi-1.</w:t>
      </w:r>
    </w:p>
    <w:p>
      <w:pPr>
        <w:numPr>
          <w:ilvl w:val="0"/>
          <w:numId w:val="1004"/>
        </w:numPr>
      </w:pPr>
      <w:r>
        <w:t xml:space="preserve">На коммутаторе провайдера отключить временно vlan 6 и в режиме симуляции убедиться в изменении маршрута прохождения пакета ICMP с ноутбука администратора сети на Донской в Москве (Laptop-PT admin) до компьютера пользователя в филиале в г. Сочи pc-sochi-1.</w:t>
      </w:r>
    </w:p>
    <w:p>
      <w:pPr>
        <w:numPr>
          <w:ilvl w:val="0"/>
          <w:numId w:val="1004"/>
        </w:numPr>
      </w:pPr>
      <w:r>
        <w:t xml:space="preserve">На коммутаторе провайдера восстановить vlan 6 и в режиме симуляции убедиться в изменении маршрута прохождения пакета ICMP с ноутбука администратора сети на Донской в Москве (Laptop-PT admin) до компьютера</w:t>
      </w:r>
      <w:r>
        <w:t xml:space="preserve"> </w:t>
      </w:r>
      <w:r>
        <w:t xml:space="preserve">пользователя в филиале в г. Сочи pc-sochi-1.</w:t>
      </w:r>
    </w:p>
    <w:p>
      <w:pPr>
        <w:numPr>
          <w:ilvl w:val="0"/>
          <w:numId w:val="1004"/>
        </w:numPr>
      </w:pPr>
      <w:r>
        <w:t xml:space="preserve">При выполнении работы необходимо учитывать соглашение об именовании (см. раздел 2.5).</w:t>
      </w:r>
    </w:p>
    <w:p>
      <w:pPr>
        <w:pStyle w:val="FirstParagraph"/>
      </w:pPr>
      <w:bookmarkStart w:id="54" w:name="fig:008"/>
      <w:r>
        <w:drawing>
          <wp:inline>
            <wp:extent cx="3733800" cy="152592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img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Настроил динамическую маршрутизацию между территориями организации.</w:t>
      </w:r>
    </w:p>
    <w:bookmarkEnd w:id="56"/>
    <w:bookmarkStart w:id="57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Какие протоколы относятся к протоколам динамической маршрутизации?</w:t>
      </w:r>
    </w:p>
    <w:p>
      <w:pPr>
        <w:pStyle w:val="FirstParagraph"/>
      </w:pPr>
      <w:r>
        <w:t xml:space="preserve">К протоколам динамической маршрутизации относятся:</w:t>
      </w:r>
    </w:p>
    <w:p>
      <w:pPr>
        <w:pStyle w:val="Compact"/>
        <w:numPr>
          <w:ilvl w:val="0"/>
          <w:numId w:val="1006"/>
        </w:numPr>
      </w:pPr>
      <w:r>
        <w:t xml:space="preserve">RIP (Routing Information Protocol) – простой протокол, использующий количество переходов (hops) как метрику.</w:t>
      </w:r>
    </w:p>
    <w:p>
      <w:pPr>
        <w:pStyle w:val="Compact"/>
        <w:numPr>
          <w:ilvl w:val="0"/>
          <w:numId w:val="1006"/>
        </w:numPr>
      </w:pPr>
      <w:r>
        <w:t xml:space="preserve">OSPF (Open Shortest Path First) – протокол с открытым стандартом, использующий алгоритм Dijkstra и метрику стоимости (cost).</w:t>
      </w:r>
    </w:p>
    <w:p>
      <w:pPr>
        <w:pStyle w:val="Compact"/>
        <w:numPr>
          <w:ilvl w:val="0"/>
          <w:numId w:val="1006"/>
        </w:numPr>
      </w:pPr>
      <w:r>
        <w:t xml:space="preserve">EIGRP (Enhanced Interior Gateway Routing Protocol) – проприетарный протокол Cisco, использующий комбинированную метрику (задержку, пропускную способность и др.).</w:t>
      </w:r>
    </w:p>
    <w:p>
      <w:pPr>
        <w:pStyle w:val="Compact"/>
        <w:numPr>
          <w:ilvl w:val="0"/>
          <w:numId w:val="1006"/>
        </w:numPr>
      </w:pPr>
      <w:r>
        <w:t xml:space="preserve">IS-IS (Intermediate System to Intermediate System) – протокол, похожий на OSPF, применяемый в крупных сетях.</w:t>
      </w:r>
    </w:p>
    <w:p>
      <w:pPr>
        <w:pStyle w:val="Compact"/>
        <w:numPr>
          <w:ilvl w:val="0"/>
          <w:numId w:val="1006"/>
        </w:numPr>
      </w:pPr>
      <w:r>
        <w:t xml:space="preserve">BGP (Border Gateway Protocol) – протокол внешней маршрутизации, применяемый между автономными системами (в Интернете).</w:t>
      </w:r>
    </w:p>
    <w:p>
      <w:pPr>
        <w:pStyle w:val="Compact"/>
        <w:numPr>
          <w:ilvl w:val="0"/>
          <w:numId w:val="1007"/>
        </w:numPr>
      </w:pPr>
      <w:r>
        <w:t xml:space="preserve">Охарактеризуйте принципы работы протоколов динамической маршрутизации.</w:t>
      </w:r>
    </w:p>
    <w:p>
      <w:pPr>
        <w:pStyle w:val="FirstParagraph"/>
      </w:pPr>
      <w:r>
        <w:t xml:space="preserve">Основные принципы:</w:t>
      </w:r>
    </w:p>
    <w:p>
      <w:pPr>
        <w:pStyle w:val="Compact"/>
        <w:numPr>
          <w:ilvl w:val="0"/>
          <w:numId w:val="1008"/>
        </w:numPr>
      </w:pPr>
      <w:r>
        <w:t xml:space="preserve">Автоматическое обновление маршрутов: маршрутизаторы обмениваются информацией о сети без участия администратора.</w:t>
      </w:r>
    </w:p>
    <w:p>
      <w:pPr>
        <w:pStyle w:val="Compact"/>
        <w:numPr>
          <w:ilvl w:val="0"/>
          <w:numId w:val="1008"/>
        </w:numPr>
      </w:pPr>
      <w:r>
        <w:t xml:space="preserve">Выбор оптимального маршрута: маршрутизатор находит лучший путь до сети на основе метрики.</w:t>
      </w:r>
    </w:p>
    <w:p>
      <w:pPr>
        <w:pStyle w:val="Compact"/>
        <w:numPr>
          <w:ilvl w:val="0"/>
          <w:numId w:val="1008"/>
        </w:numPr>
      </w:pPr>
      <w:r>
        <w:t xml:space="preserve">Адаптивность: при изменении топологии (например, отказе линии связи) маршруты автоматически перестраиваются.</w:t>
      </w:r>
    </w:p>
    <w:p>
      <w:pPr>
        <w:pStyle w:val="Compact"/>
        <w:numPr>
          <w:ilvl w:val="0"/>
          <w:numId w:val="1008"/>
        </w:numPr>
      </w:pPr>
      <w:r>
        <w:t xml:space="preserve">Типы протоколов:</w:t>
      </w:r>
    </w:p>
    <w:p>
      <w:pPr>
        <w:pStyle w:val="Compact"/>
        <w:numPr>
          <w:ilvl w:val="0"/>
          <w:numId w:val="1008"/>
        </w:numPr>
      </w:pPr>
      <w:r>
        <w:t xml:space="preserve">Протоколы с вектором расстояния (например, RIP): передают информацию о расстоянии и направлении.</w:t>
      </w:r>
    </w:p>
    <w:p>
      <w:pPr>
        <w:pStyle w:val="Compact"/>
        <w:numPr>
          <w:ilvl w:val="0"/>
          <w:numId w:val="1008"/>
        </w:numPr>
      </w:pPr>
      <w:r>
        <w:t xml:space="preserve">Протоколы состояния канала (например, OSPF): строят карту сети и рассчитывают маршруты на её основе.</w:t>
      </w:r>
    </w:p>
    <w:p>
      <w:pPr>
        <w:pStyle w:val="Compact"/>
        <w:numPr>
          <w:ilvl w:val="0"/>
          <w:numId w:val="1009"/>
        </w:numPr>
      </w:pPr>
      <w:r>
        <w:t xml:space="preserve">Опишите процесс обращения устройства из одной подсети к устройству из другой подсети по протоколу динамической маршрутизации.</w:t>
      </w:r>
      <w:r>
        <w:t xml:space="preserve"> </w:t>
      </w:r>
      <w:r>
        <w:t xml:space="preserve">Процесс включает следующие шаги:</w:t>
      </w:r>
    </w:p>
    <w:p>
      <w:pPr>
        <w:pStyle w:val="Compact"/>
        <w:numPr>
          <w:ilvl w:val="1"/>
          <w:numId w:val="1010"/>
        </w:numPr>
      </w:pPr>
      <w:r>
        <w:t xml:space="preserve">Устройство формирует IP-пакет, адресованный устройству из другой подсети.</w:t>
      </w:r>
    </w:p>
    <w:p>
      <w:pPr>
        <w:pStyle w:val="Compact"/>
        <w:numPr>
          <w:ilvl w:val="1"/>
          <w:numId w:val="1010"/>
        </w:numPr>
      </w:pPr>
      <w:r>
        <w:t xml:space="preserve">Пакет отправляется на шлюз (маршрутизатор), заданный по умолчанию.</w:t>
      </w:r>
    </w:p>
    <w:p>
      <w:pPr>
        <w:pStyle w:val="Compact"/>
        <w:numPr>
          <w:ilvl w:val="1"/>
          <w:numId w:val="1010"/>
        </w:numPr>
      </w:pPr>
      <w:r>
        <w:t xml:space="preserve">Маршрутизатор анализирует адрес назначения и ищет маршрут в своей таблице маршрутизации.</w:t>
      </w:r>
    </w:p>
    <w:p>
      <w:pPr>
        <w:pStyle w:val="Compact"/>
        <w:numPr>
          <w:ilvl w:val="1"/>
          <w:numId w:val="1010"/>
        </w:numPr>
      </w:pPr>
      <w:r>
        <w:t xml:space="preserve">Если маршрут найден, используется интерфейс и следующий хоп (next hop) из таблицы.</w:t>
      </w:r>
    </w:p>
    <w:p>
      <w:pPr>
        <w:pStyle w:val="Compact"/>
        <w:numPr>
          <w:ilvl w:val="1"/>
          <w:numId w:val="1010"/>
        </w:numPr>
      </w:pPr>
      <w:r>
        <w:t xml:space="preserve">Если сети назначения нет в таблице, маршрутизатор может:</w:t>
      </w:r>
    </w:p>
    <w:p>
      <w:pPr>
        <w:pStyle w:val="Compact"/>
        <w:numPr>
          <w:ilvl w:val="2"/>
          <w:numId w:val="1011"/>
        </w:numPr>
      </w:pPr>
      <w:r>
        <w:t xml:space="preserve">Передать пакет на маршрут по умолчанию (default route), если он настроен.</w:t>
      </w:r>
    </w:p>
    <w:p>
      <w:pPr>
        <w:pStyle w:val="Compact"/>
        <w:numPr>
          <w:ilvl w:val="2"/>
          <w:numId w:val="1011"/>
        </w:numPr>
      </w:pPr>
      <w:r>
        <w:t xml:space="preserve">Отбросить пакет, если путь неизвестен.</w:t>
      </w:r>
    </w:p>
    <w:p>
      <w:pPr>
        <w:pStyle w:val="Compact"/>
        <w:numPr>
          <w:ilvl w:val="1"/>
          <w:numId w:val="1010"/>
        </w:numPr>
      </w:pPr>
      <w:r>
        <w:t xml:space="preserve">Протокол динамической маршрутизации обеспечивает актуальность таблицы маршрутизации, автоматически узнавая новые маршруты и удаляя недоступные.</w:t>
      </w:r>
    </w:p>
    <w:p>
      <w:pPr>
        <w:pStyle w:val="Compact"/>
        <w:numPr>
          <w:ilvl w:val="0"/>
          <w:numId w:val="1009"/>
        </w:numPr>
      </w:pPr>
      <w:r>
        <w:t xml:space="preserve">Опишите выводимую информацию при просмотре таблицы маршрутизации.</w:t>
      </w:r>
    </w:p>
    <w:p>
      <w:pPr>
        <w:pStyle w:val="FirstParagraph"/>
      </w:pPr>
      <w:r>
        <w:t xml:space="preserve">При просмотре таблицы маршрутизации (например, командой show ip route на Cisco) можно увидеть:</w:t>
      </w:r>
    </w:p>
    <w:p>
      <w:pPr>
        <w:pStyle w:val="Compact"/>
        <w:numPr>
          <w:ilvl w:val="0"/>
          <w:numId w:val="1012"/>
        </w:numPr>
      </w:pPr>
      <w:r>
        <w:t xml:space="preserve">Тип маршрута (указывается по префиксу):</w:t>
      </w:r>
    </w:p>
    <w:p>
      <w:pPr>
        <w:pStyle w:val="Compact"/>
        <w:numPr>
          <w:ilvl w:val="0"/>
          <w:numId w:val="1012"/>
        </w:numPr>
      </w:pPr>
      <w:r>
        <w:t xml:space="preserve">C — directly connected (непосредственно подключённая сеть)</w:t>
      </w:r>
    </w:p>
    <w:p>
      <w:pPr>
        <w:pStyle w:val="Compact"/>
        <w:numPr>
          <w:ilvl w:val="0"/>
          <w:numId w:val="1012"/>
        </w:numPr>
      </w:pPr>
      <w:r>
        <w:t xml:space="preserve">S — static (статический маршрут)</w:t>
      </w:r>
    </w:p>
    <w:p>
      <w:pPr>
        <w:pStyle w:val="Compact"/>
        <w:numPr>
          <w:ilvl w:val="0"/>
          <w:numId w:val="1012"/>
        </w:numPr>
      </w:pPr>
      <w:r>
        <w:t xml:space="preserve">R, O, D и др. — динамические протоколы (RIP, OSPF, EIGRP)</w:t>
      </w:r>
    </w:p>
    <w:p>
      <w:pPr>
        <w:pStyle w:val="Compact"/>
        <w:numPr>
          <w:ilvl w:val="0"/>
          <w:numId w:val="1012"/>
        </w:numPr>
      </w:pPr>
      <w:r>
        <w:t xml:space="preserve">Сетевой адрес назначения (напр. 192.168.1.0/24)</w:t>
      </w:r>
    </w:p>
    <w:p>
      <w:pPr>
        <w:pStyle w:val="Compact"/>
        <w:numPr>
          <w:ilvl w:val="0"/>
          <w:numId w:val="1012"/>
        </w:numPr>
      </w:pPr>
      <w:r>
        <w:t xml:space="preserve">Метрика маршрута (зависит от протокола)</w:t>
      </w:r>
    </w:p>
    <w:p>
      <w:pPr>
        <w:pStyle w:val="Compact"/>
        <w:numPr>
          <w:ilvl w:val="0"/>
          <w:numId w:val="1012"/>
        </w:numPr>
      </w:pPr>
      <w:r>
        <w:t xml:space="preserve">Административное расстояние (AD) — доверие к источнику маршрута</w:t>
      </w:r>
    </w:p>
    <w:p>
      <w:pPr>
        <w:pStyle w:val="Compact"/>
        <w:numPr>
          <w:ilvl w:val="0"/>
          <w:numId w:val="1012"/>
        </w:numPr>
      </w:pPr>
      <w:r>
        <w:t xml:space="preserve">IP-адрес следующего хопа (next hop) — куда пересылать пакет</w:t>
      </w:r>
    </w:p>
    <w:p>
      <w:pPr>
        <w:pStyle w:val="Compact"/>
        <w:numPr>
          <w:ilvl w:val="0"/>
          <w:numId w:val="1012"/>
        </w:numPr>
      </w:pPr>
      <w:r>
        <w:t xml:space="preserve">Интерфейс выхода — интерфейс, через который будет отправлен пакет</w:t>
      </w:r>
    </w:p>
    <w:p>
      <w:pPr>
        <w:pStyle w:val="Compact"/>
        <w:numPr>
          <w:ilvl w:val="0"/>
          <w:numId w:val="1012"/>
        </w:numPr>
      </w:pPr>
      <w:r>
        <w:t xml:space="preserve">Время последнего обновления маршрута (для некоторых протоколов)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Поляков Глеб Сергеевич</dc:creator>
  <dc:language>ru-RU</dc:language>
  <cp:keywords/>
  <dcterms:created xsi:type="dcterms:W3CDTF">2025-05-24T17:39:19Z</dcterms:created>
  <dcterms:modified xsi:type="dcterms:W3CDTF">2025-05-24T17:39:19Z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Динамическая маршрутизация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